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第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3节 </w:t>
      </w:r>
      <w:r>
        <w:rPr>
          <w:rFonts w:hint="eastAsia" w:ascii="宋体" w:hAnsi="宋体"/>
          <w:sz w:val="21"/>
          <w:szCs w:val="21"/>
          <w:lang w:eastAsia="zh-CN"/>
        </w:rPr>
        <w:t>卧有患者床整理及更换床单法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第4节 </w:t>
      </w:r>
      <w:r>
        <w:rPr>
          <w:rFonts w:hint="eastAsia" w:ascii="宋体" w:hAnsi="宋体"/>
          <w:sz w:val="21"/>
          <w:szCs w:val="21"/>
          <w:lang w:eastAsia="zh-CN"/>
        </w:rPr>
        <w:t>晨晚间护理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讲授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rFonts w:hint="eastAsia" w:ascii="宋体" w:hAnsi="宋体"/>
          <w:sz w:val="21"/>
          <w:szCs w:val="21"/>
          <w:lang w:val="en-US" w:eastAsia="zh-CN"/>
        </w:rPr>
        <w:t>+视频+回示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1.床刷、床刷套（微湿）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清洁大单、中单、被套、枕套、污物袋，必要时备清洁衣裤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床单位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lang w:val="en-US" w:eastAsia="zh-CN"/>
        </w:rPr>
        <w:t>1.能力目标：正确实施</w:t>
      </w:r>
      <w:r>
        <w:rPr>
          <w:rFonts w:hint="eastAsia" w:ascii="宋体" w:hAnsi="宋体"/>
          <w:sz w:val="21"/>
          <w:szCs w:val="21"/>
          <w:lang w:eastAsia="zh-CN"/>
        </w:rPr>
        <w:t>卧有患者床整理及更换床单法</w:t>
      </w:r>
      <w:r>
        <w:rPr>
          <w:rFonts w:hint="eastAsia" w:ascii="宋体" w:hAnsi="宋体"/>
          <w:sz w:val="21"/>
          <w:szCs w:val="21"/>
          <w:lang w:val="en-US" w:eastAsia="zh-CN"/>
        </w:rPr>
        <w:t>及晨晚间护理操作方法。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1260" w:firstLineChars="60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知识目标：熟练掌握</w:t>
      </w:r>
      <w:r>
        <w:rPr>
          <w:rFonts w:hint="eastAsia" w:ascii="宋体" w:hAnsi="宋体"/>
          <w:sz w:val="21"/>
          <w:szCs w:val="21"/>
          <w:lang w:eastAsia="zh-CN"/>
        </w:rPr>
        <w:t>卧有患者床整理及更换床单法操作顺序及晨晚间护理完成的时间。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1260" w:firstLineChars="60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3.素质目标：在操作中关心爱护患者，培养学生爱伤观念，保护患者隐私。  </w:t>
      </w:r>
    </w:p>
    <w:p>
      <w:pPr>
        <w:spacing w:line="360" w:lineRule="auto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【教学重点】1.应用护理程序进行</w:t>
      </w:r>
      <w:r>
        <w:rPr>
          <w:rFonts w:hint="eastAsia" w:ascii="宋体" w:hAnsi="宋体"/>
          <w:sz w:val="21"/>
          <w:szCs w:val="21"/>
          <w:lang w:eastAsia="zh-CN"/>
        </w:rPr>
        <w:t>卧有患者床整理及更换床单法。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【教学难点】1.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操作中注意保护患者安全及隐私。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</w:t>
      </w:r>
    </w:p>
    <w:p>
      <w:p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2.注意保暖，避免着凉。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</w:t>
      </w:r>
    </w:p>
    <w:p>
      <w:pPr>
        <w:spacing w:line="360" w:lineRule="auto"/>
        <w:ind w:firstLine="1260" w:firstLineChars="600"/>
        <w:rPr>
          <w:rFonts w:asci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3.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被头两角充实。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1.</w:t>
      </w:r>
      <w:r>
        <w:rPr>
          <w:rFonts w:hint="eastAsia" w:ascii="宋体" w:hAnsi="宋体"/>
          <w:sz w:val="21"/>
          <w:szCs w:val="21"/>
          <w:lang w:eastAsia="zh-CN"/>
        </w:rPr>
        <w:t>灭头虱、虮药液制作方法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 xml:space="preserve">  2.</w:t>
      </w:r>
      <w:r>
        <w:rPr>
          <w:rFonts w:hint="eastAsia" w:ascii="宋体" w:hAnsi="宋体"/>
          <w:sz w:val="21"/>
          <w:szCs w:val="21"/>
          <w:lang w:eastAsia="zh-CN"/>
        </w:rPr>
        <w:t>压疮的易发部位及分期</w:t>
      </w:r>
      <w:r>
        <w:rPr>
          <w:rFonts w:ascii="宋体" w:hAnsi="宋体"/>
          <w:sz w:val="21"/>
          <w:szCs w:val="21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numPr>
          <w:ilvl w:val="0"/>
          <w:numId w:val="3"/>
        </w:num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患者的清洁护理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00" w:lineRule="auto"/>
        <w:jc w:val="center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4节  卧有患者床整理及更换床单法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/>
          <w:b/>
          <w:bCs/>
          <w:sz w:val="21"/>
          <w:szCs w:val="21"/>
        </w:rPr>
        <w:t>目的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4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保持</w:t>
      </w:r>
      <w:r>
        <w:rPr>
          <w:rFonts w:hint="eastAsia"/>
          <w:sz w:val="21"/>
          <w:szCs w:val="21"/>
          <w:lang w:eastAsia="zh-CN"/>
        </w:rPr>
        <w:t>病床平整、舒适，预防压疮。</w:t>
      </w:r>
    </w:p>
    <w:p>
      <w:pPr>
        <w:numPr>
          <w:ilvl w:val="0"/>
          <w:numId w:val="4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保持病室整洁、美观。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评估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5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患者的</w:t>
      </w:r>
      <w:r>
        <w:rPr>
          <w:rFonts w:hint="eastAsia"/>
          <w:sz w:val="21"/>
          <w:szCs w:val="21"/>
          <w:lang w:eastAsia="zh-CN"/>
        </w:rPr>
        <w:t>情况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年龄、病情、肢体活动能力、有无输液、引流管，心理反应、合作程度。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5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床单的清洁程度。</w:t>
      </w:r>
    </w:p>
    <w:p>
      <w:pPr>
        <w:numPr>
          <w:ilvl w:val="0"/>
          <w:numId w:val="5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环境  病室内其他患者是否进餐或治疗。            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计划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.护士准备  着装整洁，洗手、戴口罩。</w:t>
      </w:r>
    </w:p>
    <w:p>
      <w:pPr>
        <w:numPr>
          <w:ilvl w:val="0"/>
          <w:numId w:val="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患者准备  了解操作目的，愿意配合。</w:t>
      </w:r>
    </w:p>
    <w:p>
      <w:pPr>
        <w:numPr>
          <w:ilvl w:val="0"/>
          <w:numId w:val="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用物准备  同上。</w:t>
      </w:r>
    </w:p>
    <w:p>
      <w:pPr>
        <w:numPr>
          <w:ilvl w:val="0"/>
          <w:numId w:val="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环境准备  关闭门窗、调节室温。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widowControl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卧有患者床整理法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操作步骤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eastAsia"/>
          <w:sz w:val="21"/>
          <w:szCs w:val="21"/>
          <w:lang w:eastAsia="zh-CN"/>
        </w:rPr>
        <w:t>核对解释</w:t>
      </w:r>
      <w:r>
        <w:rPr>
          <w:rFonts w:hint="eastAsia"/>
          <w:sz w:val="21"/>
          <w:szCs w:val="21"/>
          <w:lang w:val="en-US" w:eastAsia="zh-CN"/>
        </w:rPr>
        <w:t xml:space="preserve">  携用物至患者床旁，称呼患者并解释，尊重患者，取得合作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）移开桌椅</w:t>
      </w:r>
      <w:r>
        <w:rPr>
          <w:rFonts w:hint="eastAsia"/>
          <w:sz w:val="21"/>
          <w:szCs w:val="21"/>
          <w:lang w:val="en-US" w:eastAsia="zh-CN"/>
        </w:rPr>
        <w:t xml:space="preserve">  酌情放平床头和床尾支架，移开床旁桌距床20cm，移开床旁椅至床尾正中，椅背距床尾15cm   先放平床尾支架再放平床头支架方便操作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（3）松开被单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松开床尾盖被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协助患者翻身卧至对侧(背向护士),向对侧移枕，从床头至床尾松开各层床</w:t>
      </w:r>
      <w:r>
        <w:rPr>
          <w:rFonts w:hint="eastAsia"/>
          <w:sz w:val="21"/>
          <w:szCs w:val="21"/>
          <w:lang w:val="en-US" w:eastAsia="zh-CN"/>
        </w:rPr>
        <w:t>单  为防止患者坠床可拉起对侧床档，翻身时注意患者身上的各种导管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（4）清扫各单  用床刷(套上床刷套)先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扫净布中单、橡胶中单后搭于患者身上，再从床头至床尾扫净大单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（5）铺好各单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拉平大单铺好后，放下橡胶中单、中单，拉平并铺好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（6）整理对侧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协助患者卧于整理好的一侧，移枕，转至对侧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同法扫净各层床单并铺好，协助患者平卧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（7）整理盖被  整理盖被，拉平棉胎和被套，盖被两侧向内折叠与床沿平齐，形成被筒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嘱患者屈膝，盖被尾端向内折叠与床尾平齐  注意对齐中线棉胎平整，被头两角充实便于患者下肢活动，防止足部受压导致足下垂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整理枕头  一手托起患者头颈部，另一手从对侧取出枕头，拍松后放回患者头下四角充实、开口背门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（9）移回桌椅  协助患者取舒适体位，必要时摇起支架，移回床旁桌椅先摇床头支架再摇床尾支架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（10）整理洗手 清理用物，消毒手，感谢患者配合床刷、床刷套集中消毒、清洗</w:t>
      </w:r>
    </w:p>
    <w:p>
      <w:pPr>
        <w:widowControl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卧有患者床更换床单法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操作步骤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（侧卧）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eastAsia"/>
          <w:sz w:val="21"/>
          <w:szCs w:val="21"/>
          <w:lang w:eastAsia="zh-CN"/>
        </w:rPr>
        <w:t>核对解释</w:t>
      </w:r>
      <w:r>
        <w:rPr>
          <w:rFonts w:hint="eastAsia"/>
          <w:sz w:val="21"/>
          <w:szCs w:val="21"/>
          <w:lang w:val="en-US" w:eastAsia="zh-CN"/>
        </w:rPr>
        <w:t xml:space="preserve">  携用物至患者床旁，称呼患者并解释，视患者需要给便盆并关门窗，拉上窗帘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）移开桌椅</w:t>
      </w:r>
      <w:r>
        <w:rPr>
          <w:rFonts w:hint="eastAsia"/>
          <w:sz w:val="21"/>
          <w:szCs w:val="21"/>
          <w:lang w:val="en-US" w:eastAsia="zh-CN"/>
        </w:rPr>
        <w:t xml:space="preserve">  酌情放平床头和床尾支架，移开床旁桌距床20cm，移开床旁椅至床尾正中，椅背距床尾15cm   先放平床尾支架再放平床头支架方便操作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（3）松开被单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松开床尾盖被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协助患者翻身卧至对侧(背向护士),向对侧移枕，从床头至床尾松开各层床单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为防止患者坠</w:t>
      </w:r>
      <w:r>
        <w:rPr>
          <w:rFonts w:hint="eastAsia"/>
          <w:sz w:val="21"/>
          <w:szCs w:val="21"/>
          <w:lang w:val="en-US" w:eastAsia="zh-CN"/>
        </w:rPr>
        <w:t>床可拉起对侧床档，翻身时注意患者身上的各种导管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（4</w:t>
      </w:r>
      <w:r>
        <w:rPr>
          <w:rFonts w:hint="eastAsia"/>
          <w:sz w:val="21"/>
          <w:szCs w:val="21"/>
          <w:lang w:val="en-US" w:eastAsia="zh-CN"/>
        </w:rPr>
        <w:t>）卷单扫床  将污中单卷入患者身下，用床刷(套上床刷套)先扫净橡胶中单后搭于患者身上，再将污大单卷入患者身下，从床头至床尾扫净床褥 各单卷曲时污染面向内注意扫净枕下、患者身下的渣屑，动作轻稳，防止灰尘飞扬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（5）铺近侧单  取清洁大单，展开近侧半幅，另半幅塞于患者身下，按顺序铺好近侧大单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放平橡胶中单，取清洁中单放于其上，展开近侧半幅，另半幅塞于患者身下，将近侧半幅清洁中单、橡胶中单一起塞于床垫下铺好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铺大单顺序:床头、床尾、床中，注意对齐中线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翻身移枕  协助患者卧于整理好的一侧，移枕，护士转至对侧，注意安置妥当患者身上的各种导管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撤污中单  松开各层床单，取出污中单放于床尾，扫净橡胶中单后搭在患者身上                            污大单(包裹中单)从床头卷至床尾，放于护理车下层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铺好各单  扫净床褥，放置床刷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从患者身下拉出清浩大单展开，按床头、床尾、床中的顺序铺好大单，放下橡胶中单，拉出清洁中单，一起铺平塞好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取下床刷套放于护理车下层，床刷放于护理车上层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更换被套  协助患者平卧，松开被尾系带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将清洁被套正面向外平铺于污被上，并打开被尾达1/3处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在污被套内将棉胎竖叠三折后，按"S"形横折后拉出并立即套入清洁被套内，对齐两上角后请患者抓住被子上端或将被子两角压在患者肩下，拉平铺好棉胎并系好被套带子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取出的棉胎不可触及污被套的外面，棉胎平整,被头两角充实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从床头至床尾撤出污被套，放于护理车下层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更换衣裤  酌情为患者更换清洁衣裤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整理盖被  整理清洁盖被，叠成被筒，嘱患者屈膝，将被尾向内折叠并与床尾平齐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更换枕套  一手托起患者头颈部，另一手从对侧快速取出枕头，更换清洁枕套后拍松，将枕放于卷者头下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整理归位  协助患者取舒适体位，必要时摇起支架或床档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移回床旁桌椅、清理用物、开窗通风、感谢患者配合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注意事项：</w:t>
      </w:r>
    </w:p>
    <w:p>
      <w:pPr>
        <w:numPr>
          <w:ilvl w:val="0"/>
          <w:numId w:val="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保证患者安全，体位舒适，避免坠床、受凉</w:t>
      </w:r>
    </w:p>
    <w:p>
      <w:pPr>
        <w:numPr>
          <w:ilvl w:val="0"/>
          <w:numId w:val="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若患者身上带有导管，注意将导管安置妥，防止脱落、扭曲</w:t>
      </w:r>
    </w:p>
    <w:p>
      <w:pPr>
        <w:numPr>
          <w:ilvl w:val="0"/>
          <w:numId w:val="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操作中注意观察患者情况，有异常应立即停止操作，并处理</w:t>
      </w:r>
    </w:p>
    <w:p>
      <w:pPr>
        <w:numPr>
          <w:ilvl w:val="0"/>
          <w:numId w:val="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注意节力，若两人操作动作要协调。</w:t>
      </w:r>
    </w:p>
    <w:p>
      <w:pPr>
        <w:numPr>
          <w:ilvl w:val="0"/>
          <w:numId w:val="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扫床时做到一床一巾(床刷套)，用后消毒；床单被服一周一换，被污染时立即更换。</w:t>
      </w:r>
    </w:p>
    <w:p>
      <w:pPr>
        <w:spacing w:line="360" w:lineRule="auto"/>
        <w:ind w:firstLine="632" w:firstLineChars="3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评价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9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护士操作熟练，轻稳节力，患者安全、舒适，无异常情况发生。</w:t>
      </w:r>
    </w:p>
    <w:p>
      <w:pPr>
        <w:numPr>
          <w:ilvl w:val="0"/>
          <w:numId w:val="9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床单元整洁、美观、舒适。</w:t>
      </w:r>
    </w:p>
    <w:p>
      <w:pPr>
        <w:numPr>
          <w:ilvl w:val="0"/>
          <w:numId w:val="9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护患有效沟通，双方配合愉快。</w:t>
      </w:r>
    </w:p>
    <w:p>
      <w:pPr>
        <w:numPr>
          <w:ilvl w:val="0"/>
          <w:numId w:val="0"/>
        </w:numPr>
        <w:spacing w:line="300" w:lineRule="auto"/>
        <w:jc w:val="center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numPr>
          <w:ilvl w:val="0"/>
          <w:numId w:val="10"/>
        </w:numPr>
        <w:spacing w:line="300" w:lineRule="auto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晨晚间护理</w:t>
      </w:r>
    </w:p>
    <w:p>
      <w:pPr>
        <w:numPr>
          <w:ilvl w:val="0"/>
          <w:numId w:val="11"/>
        </w:numPr>
        <w:spacing w:line="36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晨间护理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晨间护理可以让患者清洁、舒适，维持良好的自我形象，以愉快的身心状态迎接新的一天。晨间护理一般于清晨诊疗工作开始前完成。</w:t>
      </w:r>
    </w:p>
    <w:p>
      <w:pPr>
        <w:numPr>
          <w:ilvl w:val="0"/>
          <w:numId w:val="1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目的</w:t>
      </w:r>
    </w:p>
    <w:p>
      <w:pPr>
        <w:numPr>
          <w:ilvl w:val="0"/>
          <w:numId w:val="1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使患者清洁舒适，预防并发症。</w:t>
      </w:r>
    </w:p>
    <w:p>
      <w:pPr>
        <w:numPr>
          <w:ilvl w:val="0"/>
          <w:numId w:val="1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保持床单元和病室整洁、美观。</w:t>
      </w:r>
    </w:p>
    <w:p>
      <w:pPr>
        <w:numPr>
          <w:ilvl w:val="0"/>
          <w:numId w:val="1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观察和了解病情，及时发现问题，为调整治疗、护理计划提供依据。</w:t>
      </w:r>
    </w:p>
    <w:p>
      <w:pPr>
        <w:numPr>
          <w:ilvl w:val="0"/>
          <w:numId w:val="1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增进护患交流，满足患者身心需要。</w:t>
      </w:r>
    </w:p>
    <w:p>
      <w:pPr>
        <w:numPr>
          <w:ilvl w:val="0"/>
          <w:numId w:val="14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内容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病情较轻患者的护理</w:t>
      </w:r>
    </w:p>
    <w:p>
      <w:pPr>
        <w:numPr>
          <w:ilvl w:val="0"/>
          <w:numId w:val="1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鼓励患者自己如厕、刷牙、洗脸、梳发、进食早餐，必要时可以协助。</w:t>
      </w:r>
    </w:p>
    <w:p>
      <w:pPr>
        <w:numPr>
          <w:ilvl w:val="0"/>
          <w:numId w:val="1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用消毒毛巾湿式扫床，整理床单位，必要时更换床单和被套。</w:t>
      </w:r>
    </w:p>
    <w:p>
      <w:pPr>
        <w:numPr>
          <w:ilvl w:val="0"/>
          <w:numId w:val="1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询问患者睡眠情况，观察和了解病情，进行心理护理和健康宣教。</w:t>
      </w:r>
    </w:p>
    <w:p>
      <w:pPr>
        <w:numPr>
          <w:ilvl w:val="0"/>
          <w:numId w:val="16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酌情开窗通风，保持病室空气清新。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2.病情危重患者的护理  高热、昏迷、瘫痪、危重、骨牵引、手术后或年老体弱等生活不能自理的患者应给予以下护理：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（1）协助患者排便后为其行口腔护理、洗脸、洗手、梳头。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（2）帮助患者翻身，检查皮肤受压情况，以湿热毛擦洗背部后，用50%乙醇按摩背部和骨骼隆突处。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（3）整理床单元，必要时更换衣裤或床单被服。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（4）询问患者睡眠情况，观察和了解病情，进行心理护理和健康宣教。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（5）酌情开窗通风，保持病帘空气清新。</w:t>
      </w:r>
    </w:p>
    <w:p>
      <w:pPr>
        <w:numPr>
          <w:ilvl w:val="0"/>
          <w:numId w:val="11"/>
        </w:numPr>
        <w:spacing w:line="36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晚间护理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晚间护理可以让患者清洁、舒适，为其提供良好的睡眠环境，利于入睡。晚间护理一般于晚餐后开始进行。</w:t>
      </w:r>
    </w:p>
    <w:p>
      <w:pPr>
        <w:numPr>
          <w:ilvl w:val="0"/>
          <w:numId w:val="17"/>
        </w:numPr>
        <w:spacing w:line="360" w:lineRule="auto"/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目的</w:t>
      </w:r>
    </w:p>
    <w:p>
      <w:pPr>
        <w:numPr>
          <w:ilvl w:val="0"/>
          <w:numId w:val="1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使患者清洁舒适，易于入睡。</w:t>
      </w:r>
    </w:p>
    <w:p>
      <w:pPr>
        <w:numPr>
          <w:ilvl w:val="0"/>
          <w:numId w:val="1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为患者创造良好的睡眠环境，促进患者睡眠。</w:t>
      </w:r>
    </w:p>
    <w:p>
      <w:pPr>
        <w:numPr>
          <w:ilvl w:val="0"/>
          <w:numId w:val="18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观察和了解病情，预防并发症。</w:t>
      </w:r>
    </w:p>
    <w:p>
      <w:pPr>
        <w:numPr>
          <w:ilvl w:val="0"/>
          <w:numId w:val="19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内容</w:t>
      </w:r>
    </w:p>
    <w:p>
      <w:pPr>
        <w:numPr>
          <w:ilvl w:val="0"/>
          <w:numId w:val="2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病情较轻患者的护理</w:t>
      </w:r>
    </w:p>
    <w:p>
      <w:pPr>
        <w:numPr>
          <w:ilvl w:val="0"/>
          <w:numId w:val="2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鼓励患者自己如厕、刷牙、洗脸，热水泡足，女患者清洁会阴。</w:t>
      </w:r>
    </w:p>
    <w:p>
      <w:pPr>
        <w:numPr>
          <w:ilvl w:val="0"/>
          <w:numId w:val="2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保持病室环境安静，开窗通风后酌情关门窗，放下窗帘，关大灯，开地灯，创造造良好睡眠环境。</w:t>
      </w:r>
    </w:p>
    <w:p>
      <w:pPr>
        <w:numPr>
          <w:ilvl w:val="0"/>
          <w:numId w:val="2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指导患者养成良好的睡眠习惯，按时就寝。临睡前不宜吃的太饱，饮水不宜过多，不饮浓茶、咖啡及含糖高的饮品，不宜观看易激动、兴奋的电视节目。</w:t>
      </w:r>
    </w:p>
    <w:p>
      <w:pPr>
        <w:numPr>
          <w:ilvl w:val="0"/>
          <w:numId w:val="2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病情危重患者的护理  高热、昏迷、瘫痪、危重、骨牵引、手术后或年老体弱生活不能自理的患者应给予以下护理：</w:t>
      </w:r>
    </w:p>
    <w:p>
      <w:pPr>
        <w:numPr>
          <w:ilvl w:val="0"/>
          <w:numId w:val="2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协助患者排便后对其进行口腔护理、洗脸、洗手，擦洗背部、臀部，热水泡足。女患者为其会阴冲洗。</w:t>
      </w:r>
    </w:p>
    <w:p>
      <w:pPr>
        <w:numPr>
          <w:ilvl w:val="0"/>
          <w:numId w:val="2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翻身，检查皮肤受压情况，用50%乙醇按摩背部和骨骼隆突处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（3）保持病室环境安静，开窗通风后酌情关门窗，放下窗帘，关大灯，开地灯，创造造良好睡眠环境。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（4）经常巡视病房，了解患者睡眠情况。对于入睡困难或睡眠不佳的患者，可遵医嘱给药或按失眠患者给予护理。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学生操作回示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小结回顾</w:t>
      </w:r>
    </w:p>
    <w:p>
      <w:pPr>
        <w:spacing w:line="360" w:lineRule="auto"/>
        <w:ind w:firstLine="420" w:firstLineChars="200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练习</w:t>
      </w:r>
      <w:r>
        <w:rPr>
          <w:rFonts w:hint="eastAsia" w:ascii="宋体" w:hAnsi="宋体"/>
          <w:sz w:val="21"/>
          <w:szCs w:val="21"/>
          <w:lang w:eastAsia="zh-CN"/>
        </w:rPr>
        <w:t>卧换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.课后自测题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预习</w:t>
      </w:r>
      <w:r>
        <w:rPr>
          <w:rFonts w:hint="eastAsia" w:ascii="宋体" w:hAnsi="宋体"/>
          <w:sz w:val="21"/>
          <w:szCs w:val="21"/>
          <w:lang w:eastAsia="zh-CN"/>
        </w:rPr>
        <w:t>生命体征的评估与护理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4103"/>
    <w:multiLevelType w:val="singleLevel"/>
    <w:tmpl w:val="596F410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6F41C2"/>
    <w:multiLevelType w:val="singleLevel"/>
    <w:tmpl w:val="596F41C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F4387"/>
    <w:multiLevelType w:val="singleLevel"/>
    <w:tmpl w:val="596F438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8A6572"/>
    <w:multiLevelType w:val="singleLevel"/>
    <w:tmpl w:val="598A6572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98A65F9"/>
    <w:multiLevelType w:val="singleLevel"/>
    <w:tmpl w:val="598A65F9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98A82A1"/>
    <w:multiLevelType w:val="singleLevel"/>
    <w:tmpl w:val="598A82A1"/>
    <w:lvl w:ilvl="0" w:tentative="0">
      <w:start w:val="6"/>
      <w:numFmt w:val="decimal"/>
      <w:suff w:val="nothing"/>
      <w:lvlText w:val="（%1）"/>
      <w:lvlJc w:val="left"/>
    </w:lvl>
  </w:abstractNum>
  <w:abstractNum w:abstractNumId="6">
    <w:nsid w:val="598A886F"/>
    <w:multiLevelType w:val="singleLevel"/>
    <w:tmpl w:val="598A886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8A8921"/>
    <w:multiLevelType w:val="singleLevel"/>
    <w:tmpl w:val="598A8921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98A8942"/>
    <w:multiLevelType w:val="singleLevel"/>
    <w:tmpl w:val="598A8942"/>
    <w:lvl w:ilvl="0" w:tentative="0">
      <w:start w:val="11"/>
      <w:numFmt w:val="decimal"/>
      <w:suff w:val="space"/>
      <w:lvlText w:val="第%1章"/>
      <w:lvlJc w:val="left"/>
    </w:lvl>
  </w:abstractNum>
  <w:abstractNum w:abstractNumId="9">
    <w:nsid w:val="598A89DE"/>
    <w:multiLevelType w:val="singleLevel"/>
    <w:tmpl w:val="598A89DE"/>
    <w:lvl w:ilvl="0" w:tentative="0">
      <w:start w:val="5"/>
      <w:numFmt w:val="decimal"/>
      <w:suff w:val="space"/>
      <w:lvlText w:val="第%1节"/>
      <w:lvlJc w:val="left"/>
    </w:lvl>
  </w:abstractNum>
  <w:abstractNum w:abstractNumId="10">
    <w:nsid w:val="598A8A73"/>
    <w:multiLevelType w:val="singleLevel"/>
    <w:tmpl w:val="598A8A73"/>
    <w:lvl w:ilvl="0" w:tentative="0">
      <w:start w:val="1"/>
      <w:numFmt w:val="chineseCounting"/>
      <w:suff w:val="nothing"/>
      <w:lvlText w:val="%1、"/>
      <w:lvlJc w:val="left"/>
    </w:lvl>
  </w:abstractNum>
  <w:abstractNum w:abstractNumId="11">
    <w:nsid w:val="598A8AC2"/>
    <w:multiLevelType w:val="singleLevel"/>
    <w:tmpl w:val="598A8AC2"/>
    <w:lvl w:ilvl="0" w:tentative="0">
      <w:start w:val="1"/>
      <w:numFmt w:val="chineseCounting"/>
      <w:suff w:val="nothing"/>
      <w:lvlText w:val="（%1）"/>
      <w:lvlJc w:val="left"/>
    </w:lvl>
  </w:abstractNum>
  <w:abstractNum w:abstractNumId="12">
    <w:nsid w:val="598A8ADA"/>
    <w:multiLevelType w:val="singleLevel"/>
    <w:tmpl w:val="598A8ADA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98A8B1A"/>
    <w:multiLevelType w:val="singleLevel"/>
    <w:tmpl w:val="598A8B1A"/>
    <w:lvl w:ilvl="0" w:tentative="0">
      <w:start w:val="2"/>
      <w:numFmt w:val="chineseCounting"/>
      <w:suff w:val="nothing"/>
      <w:lvlText w:val="（%1）"/>
      <w:lvlJc w:val="left"/>
    </w:lvl>
  </w:abstractNum>
  <w:abstractNum w:abstractNumId="14">
    <w:nsid w:val="598A8B3F"/>
    <w:multiLevelType w:val="singleLevel"/>
    <w:tmpl w:val="598A8B3F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98A8B68"/>
    <w:multiLevelType w:val="singleLevel"/>
    <w:tmpl w:val="598A8B68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598A8E86"/>
    <w:multiLevelType w:val="singleLevel"/>
    <w:tmpl w:val="598A8E86"/>
    <w:lvl w:ilvl="0" w:tentative="0">
      <w:start w:val="1"/>
      <w:numFmt w:val="chineseCounting"/>
      <w:suff w:val="nothing"/>
      <w:lvlText w:val="（%1）"/>
      <w:lvlJc w:val="left"/>
    </w:lvl>
  </w:abstractNum>
  <w:abstractNum w:abstractNumId="17">
    <w:nsid w:val="598A8EAF"/>
    <w:multiLevelType w:val="singleLevel"/>
    <w:tmpl w:val="598A8EAF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98A8F03"/>
    <w:multiLevelType w:val="singleLevel"/>
    <w:tmpl w:val="598A8F03"/>
    <w:lvl w:ilvl="0" w:tentative="0">
      <w:start w:val="2"/>
      <w:numFmt w:val="chineseCounting"/>
      <w:suff w:val="nothing"/>
      <w:lvlText w:val="（%1）"/>
      <w:lvlJc w:val="left"/>
    </w:lvl>
  </w:abstractNum>
  <w:abstractNum w:abstractNumId="19">
    <w:nsid w:val="598A8F15"/>
    <w:multiLevelType w:val="singleLevel"/>
    <w:tmpl w:val="598A8F15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98A8F3C"/>
    <w:multiLevelType w:val="singleLevel"/>
    <w:tmpl w:val="598A8F3C"/>
    <w:lvl w:ilvl="0" w:tentative="0">
      <w:start w:val="1"/>
      <w:numFmt w:val="decimal"/>
      <w:suff w:val="nothing"/>
      <w:lvlText w:val="（%1）"/>
      <w:lvlJc w:val="left"/>
    </w:lvl>
  </w:abstractNum>
  <w:abstractNum w:abstractNumId="21">
    <w:nsid w:val="598A9111"/>
    <w:multiLevelType w:val="singleLevel"/>
    <w:tmpl w:val="598A9111"/>
    <w:lvl w:ilvl="0" w:tentative="0">
      <w:start w:val="2"/>
      <w:numFmt w:val="decimal"/>
      <w:suff w:val="nothing"/>
      <w:lvlText w:val="%1."/>
      <w:lvlJc w:val="left"/>
    </w:lvl>
  </w:abstractNum>
  <w:abstractNum w:abstractNumId="22">
    <w:nsid w:val="598A9164"/>
    <w:multiLevelType w:val="singleLevel"/>
    <w:tmpl w:val="598A916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74F1"/>
    <w:rsid w:val="1FF1612E"/>
    <w:rsid w:val="243F0E4D"/>
    <w:rsid w:val="250D30B3"/>
    <w:rsid w:val="2FA7277A"/>
    <w:rsid w:val="4332790C"/>
    <w:rsid w:val="4ECC6961"/>
    <w:rsid w:val="50340FDA"/>
    <w:rsid w:val="5C3901F8"/>
    <w:rsid w:val="5C7959DC"/>
    <w:rsid w:val="63AC097F"/>
    <w:rsid w:val="783072C9"/>
    <w:rsid w:val="7D3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