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特殊饮食的护理</w:t>
      </w: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+实践、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消毒鼻饲包内备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治疗碗2个、消毒</w:t>
      </w:r>
      <w:r>
        <w:rPr>
          <w:rFonts w:hint="eastAsia"/>
          <w:sz w:val="21"/>
          <w:szCs w:val="21"/>
          <w:lang w:eastAsia="zh-CN"/>
        </w:rPr>
        <w:t>胃</w:t>
      </w:r>
      <w:r>
        <w:rPr>
          <w:rFonts w:hint="eastAsia"/>
          <w:sz w:val="21"/>
          <w:szCs w:val="21"/>
        </w:rPr>
        <w:t>管(或一次性</w:t>
      </w:r>
      <w:r>
        <w:rPr>
          <w:rFonts w:hint="eastAsia"/>
          <w:sz w:val="21"/>
          <w:szCs w:val="21"/>
          <w:lang w:eastAsia="zh-CN"/>
        </w:rPr>
        <w:t>胃</w:t>
      </w:r>
      <w:r>
        <w:rPr>
          <w:rFonts w:hint="eastAsia"/>
          <w:sz w:val="21"/>
          <w:szCs w:val="21"/>
        </w:rPr>
        <w:t>管)、</w:t>
      </w:r>
      <w:r>
        <w:rPr>
          <w:rFonts w:hint="eastAsia"/>
          <w:sz w:val="21"/>
          <w:szCs w:val="21"/>
          <w:lang w:eastAsia="zh-CN"/>
        </w:rPr>
        <w:t>镊子、压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舌板、</w:t>
      </w:r>
      <w:r>
        <w:rPr>
          <w:rFonts w:hint="eastAsia"/>
          <w:sz w:val="21"/>
          <w:szCs w:val="21"/>
        </w:rPr>
        <w:t>50ml注射</w:t>
      </w:r>
      <w:r>
        <w:rPr>
          <w:rFonts w:hint="eastAsia"/>
          <w:sz w:val="21"/>
          <w:szCs w:val="21"/>
          <w:lang w:eastAsia="zh-CN"/>
        </w:rPr>
        <w:t>器</w:t>
      </w:r>
      <w:r>
        <w:rPr>
          <w:rFonts w:hint="eastAsia"/>
          <w:sz w:val="21"/>
          <w:szCs w:val="21"/>
        </w:rPr>
        <w:t>(灌食用)、纱布数块。治疗盘内:治疗巾、液状石蜡棉球(润管</w:t>
      </w:r>
      <w:r>
        <w:rPr>
          <w:rFonts w:hint="eastAsia"/>
          <w:sz w:val="21"/>
          <w:szCs w:val="21"/>
          <w:lang w:eastAsia="zh-CN"/>
        </w:rPr>
        <w:t>用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纱布、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棉签、</w:t>
      </w:r>
      <w:r>
        <w:rPr>
          <w:rFonts w:hint="eastAsia"/>
          <w:sz w:val="21"/>
          <w:szCs w:val="21"/>
        </w:rPr>
        <w:t>胶布、橡皮圈、别针、听诊詻、手电筒、弯盘、流质饮食(38-40</w:t>
      </w:r>
      <w:r>
        <w:rPr>
          <w:rFonts w:hint="eastAsia" w:ascii="宋体" w:hAnsi="宋体" w:eastAsia="宋体" w:cs="宋体"/>
          <w:sz w:val="21"/>
          <w:szCs w:val="21"/>
        </w:rPr>
        <w:t>℃</w:t>
      </w:r>
      <w:r>
        <w:rPr>
          <w:rFonts w:hint="eastAsia"/>
          <w:sz w:val="21"/>
          <w:szCs w:val="21"/>
        </w:rPr>
        <w:t>)、温开水。拔</w:t>
      </w:r>
      <w:r>
        <w:rPr>
          <w:rFonts w:hint="eastAsia"/>
          <w:sz w:val="21"/>
          <w:szCs w:val="21"/>
          <w:lang w:eastAsia="zh-CN"/>
        </w:rPr>
        <w:t>管时治疗盘内置</w:t>
      </w:r>
      <w:r>
        <w:rPr>
          <w:rFonts w:hint="eastAsia"/>
          <w:sz w:val="21"/>
          <w:szCs w:val="21"/>
        </w:rPr>
        <w:t>治疗碗(内有纱布)、松节油、乙醇、棉签、弯盘、治疗巾。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【教学目标】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1、学生正确掌握特殊饮食的目的、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2、鼻饲插管、喂食的具体操作步骤、相关注意事项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3、学生掌握正确的出入液量记录方法、要求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鼻饲插管、喂食的注意事项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鼻饲插管、喂食的具体步骤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</w:rPr>
        <w:t>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Ⅱ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  <w:lang w:eastAsia="zh-CN"/>
        </w:rPr>
        <w:t>医院饮食分为哪几类？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2、隐血试验饮食的实施方法、注意事项？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>3、高蛋白饮食适用范围？</w:t>
      </w:r>
      <w:r>
        <w:rPr>
          <w:rFonts w:ascii="宋体" w:hAnsi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4、营养状况的评估指标？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Ⅲ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97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both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饮食护理与营养评估</w:t>
      </w:r>
    </w:p>
    <w:p>
      <w:pPr>
        <w:spacing w:line="300" w:lineRule="auto"/>
        <w:jc w:val="both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特殊饮食的护理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【案例导入】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患者，男，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  <w:lang w:eastAsia="zh-CN"/>
        </w:rPr>
        <w:t>5岁，因脑血管意外昏迷入院，需鼻饲饮食.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问题:</w:t>
      </w:r>
      <w:r>
        <w:rPr>
          <w:rFonts w:hint="eastAsia"/>
          <w:sz w:val="21"/>
          <w:szCs w:val="21"/>
          <w:lang w:val="en-US" w:eastAsia="zh-CN"/>
        </w:rPr>
        <w:t xml:space="preserve">    1、</w:t>
      </w:r>
      <w:r>
        <w:rPr>
          <w:rFonts w:hint="eastAsia"/>
          <w:sz w:val="21"/>
          <w:szCs w:val="21"/>
          <w:lang w:eastAsia="zh-CN"/>
        </w:rPr>
        <w:t>如何给患者插胃管，插管时应注意什么？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2、如何证实胃管插入胃内的方法？  灌入食物时注意什么？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一、鼻饲法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  <w:lang w:eastAsia="zh-CN"/>
        </w:rPr>
        <w:t>定义：是指将鼻胃管经鼻腔插入胃内，从管内灌注流质食物、水分和药物，以维持患者营养和治疗需要的技术。</w:t>
      </w:r>
    </w:p>
    <w:p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目的</w:t>
      </w:r>
      <w:r>
        <w:rPr>
          <w:sz w:val="21"/>
          <w:szCs w:val="21"/>
        </w:rPr>
        <w:t xml:space="preserve"> </w:t>
      </w:r>
    </w:p>
    <w:p>
      <w:p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对下列不能自行经口进食的患者以鼻饲管供给食物和药物，以维持患</w:t>
      </w:r>
      <w:r>
        <w:rPr>
          <w:rFonts w:hint="eastAsia"/>
          <w:sz w:val="21"/>
          <w:szCs w:val="21"/>
          <w:lang w:eastAsia="zh-CN"/>
        </w:rPr>
        <w:t>者营养和治疗的需要</w:t>
      </w:r>
      <w:r>
        <w:rPr>
          <w:rFonts w:hint="eastAsia"/>
          <w:sz w:val="21"/>
          <w:szCs w:val="21"/>
          <w:lang w:val="en-US" w:eastAsia="zh-CN"/>
        </w:rPr>
        <w:t>1（1）</w:t>
      </w:r>
      <w:r>
        <w:rPr>
          <w:rFonts w:hint="eastAsia"/>
          <w:sz w:val="21"/>
          <w:szCs w:val="21"/>
        </w:rPr>
        <w:t>不能由口进食者，如昏迷、口腔疾病、口腔手术后、破伤风的患者。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（2）</w:t>
      </w:r>
      <w:r>
        <w:rPr>
          <w:rFonts w:hint="eastAsia"/>
          <w:sz w:val="21"/>
          <w:szCs w:val="21"/>
        </w:rPr>
        <w:t>早产儿及病情危</w:t>
      </w:r>
      <w:r>
        <w:rPr>
          <w:rFonts w:hint="eastAsia"/>
          <w:sz w:val="21"/>
          <w:szCs w:val="21"/>
          <w:lang w:eastAsia="zh-CN"/>
        </w:rPr>
        <w:t>重</w:t>
      </w:r>
      <w:r>
        <w:rPr>
          <w:rFonts w:hint="eastAsia"/>
          <w:sz w:val="21"/>
          <w:szCs w:val="21"/>
        </w:rPr>
        <w:t>的患者。</w:t>
      </w:r>
    </w:p>
    <w:p>
      <w:pPr>
        <w:numPr>
          <w:ilvl w:val="0"/>
          <w:numId w:val="0"/>
        </w:num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（3）</w:t>
      </w:r>
      <w:r>
        <w:rPr>
          <w:rFonts w:hint="eastAsia"/>
          <w:sz w:val="21"/>
          <w:szCs w:val="21"/>
        </w:rPr>
        <w:t>拒绝进食的患者。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</w:rPr>
        <w:t>评估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患者的病情、营养状况及治疗</w:t>
      </w:r>
      <w:r>
        <w:rPr>
          <w:rFonts w:hint="eastAsia"/>
          <w:sz w:val="21"/>
          <w:szCs w:val="21"/>
          <w:lang w:eastAsia="zh-CN"/>
        </w:rPr>
        <w:t>情</w:t>
      </w:r>
      <w:r>
        <w:rPr>
          <w:rFonts w:hint="eastAsia"/>
          <w:sz w:val="21"/>
          <w:szCs w:val="21"/>
        </w:rPr>
        <w:t>况。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.患者的心理状态与合作程度，有无鼻饲的经历，是否</w:t>
      </w:r>
      <w:r>
        <w:rPr>
          <w:rFonts w:hint="eastAsia"/>
          <w:sz w:val="21"/>
          <w:szCs w:val="21"/>
          <w:lang w:eastAsia="zh-CN"/>
        </w:rPr>
        <w:t>愿意</w:t>
      </w:r>
      <w:r>
        <w:rPr>
          <w:rFonts w:hint="eastAsia"/>
          <w:sz w:val="21"/>
          <w:szCs w:val="21"/>
        </w:rPr>
        <w:t>配合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患者鼻腔黏膜有无炎症、肿胀，有无鼻中隔</w:t>
      </w:r>
      <w:r>
        <w:rPr>
          <w:rFonts w:hint="eastAsia"/>
          <w:sz w:val="21"/>
          <w:szCs w:val="21"/>
          <w:lang w:eastAsia="zh-CN"/>
        </w:rPr>
        <w:t>偏</w:t>
      </w:r>
      <w:r>
        <w:rPr>
          <w:rFonts w:hint="eastAsia"/>
          <w:sz w:val="21"/>
          <w:szCs w:val="21"/>
        </w:rPr>
        <w:t>曲、鼻息肉等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计划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（1）</w:t>
      </w:r>
      <w:r>
        <w:rPr>
          <w:rFonts w:hint="eastAsia"/>
          <w:sz w:val="21"/>
          <w:szCs w:val="21"/>
        </w:rPr>
        <w:t>护士准备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着装整洁，洗手、戴口罩。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（2）</w:t>
      </w:r>
      <w:r>
        <w:rPr>
          <w:rFonts w:hint="eastAsia"/>
          <w:sz w:val="21"/>
          <w:szCs w:val="21"/>
        </w:rPr>
        <w:t>患者准备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了解鼻饲目的、操作过程及配合方式，鼻</w:t>
      </w:r>
      <w:r>
        <w:rPr>
          <w:rFonts w:hint="eastAsia"/>
          <w:sz w:val="21"/>
          <w:szCs w:val="21"/>
          <w:lang w:eastAsia="zh-CN"/>
        </w:rPr>
        <w:t>孔</w:t>
      </w:r>
      <w:r>
        <w:rPr>
          <w:rFonts w:hint="eastAsia"/>
          <w:sz w:val="21"/>
          <w:szCs w:val="21"/>
        </w:rPr>
        <w:t>通畅。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用物准备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消毒鼻饲包内备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治疗碗2个、消毒</w:t>
      </w:r>
      <w:r>
        <w:rPr>
          <w:rFonts w:hint="eastAsia"/>
          <w:sz w:val="21"/>
          <w:szCs w:val="21"/>
          <w:lang w:eastAsia="zh-CN"/>
        </w:rPr>
        <w:t>胃</w:t>
      </w:r>
      <w:r>
        <w:rPr>
          <w:rFonts w:hint="eastAsia"/>
          <w:sz w:val="21"/>
          <w:szCs w:val="21"/>
        </w:rPr>
        <w:t>管(或一次性</w:t>
      </w:r>
      <w:r>
        <w:rPr>
          <w:rFonts w:hint="eastAsia"/>
          <w:sz w:val="21"/>
          <w:szCs w:val="21"/>
          <w:lang w:eastAsia="zh-CN"/>
        </w:rPr>
        <w:t>胃</w:t>
      </w:r>
      <w:r>
        <w:rPr>
          <w:rFonts w:hint="eastAsia"/>
          <w:sz w:val="21"/>
          <w:szCs w:val="21"/>
        </w:rPr>
        <w:t>管)、</w:t>
      </w:r>
      <w:r>
        <w:rPr>
          <w:rFonts w:hint="eastAsia"/>
          <w:sz w:val="21"/>
          <w:szCs w:val="21"/>
          <w:lang w:eastAsia="zh-CN"/>
        </w:rPr>
        <w:t>镊子、压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舌板、</w:t>
      </w:r>
      <w:r>
        <w:rPr>
          <w:rFonts w:hint="eastAsia"/>
          <w:sz w:val="21"/>
          <w:szCs w:val="21"/>
        </w:rPr>
        <w:t>50ml注射</w:t>
      </w:r>
      <w:r>
        <w:rPr>
          <w:rFonts w:hint="eastAsia"/>
          <w:sz w:val="21"/>
          <w:szCs w:val="21"/>
          <w:lang w:eastAsia="zh-CN"/>
        </w:rPr>
        <w:t>器</w:t>
      </w:r>
      <w:r>
        <w:rPr>
          <w:rFonts w:hint="eastAsia"/>
          <w:sz w:val="21"/>
          <w:szCs w:val="21"/>
        </w:rPr>
        <w:t>(灌食用)、纱布数块。治疗盘内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治疗巾、液状石蜡棉球(润管</w:t>
      </w:r>
      <w:r>
        <w:rPr>
          <w:rFonts w:hint="eastAsia"/>
          <w:sz w:val="21"/>
          <w:szCs w:val="21"/>
          <w:lang w:eastAsia="zh-CN"/>
        </w:rPr>
        <w:t>用</w:t>
      </w:r>
      <w:r>
        <w:rPr>
          <w:rFonts w:hint="eastAsia"/>
          <w:sz w:val="21"/>
          <w:szCs w:val="21"/>
          <w:lang w:val="en-US" w:eastAsia="zh-CN"/>
        </w:rPr>
        <w:t>)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纱布、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棉签、</w:t>
      </w:r>
      <w:r>
        <w:rPr>
          <w:rFonts w:hint="eastAsia"/>
          <w:sz w:val="21"/>
          <w:szCs w:val="21"/>
        </w:rPr>
        <w:t>胶布、橡皮圈、别针、听诊</w:t>
      </w:r>
      <w:r>
        <w:rPr>
          <w:rFonts w:hint="eastAsia"/>
          <w:sz w:val="21"/>
          <w:szCs w:val="21"/>
          <w:lang w:eastAsia="zh-CN"/>
        </w:rPr>
        <w:t>器</w:t>
      </w:r>
      <w:r>
        <w:rPr>
          <w:rFonts w:hint="eastAsia"/>
          <w:sz w:val="21"/>
          <w:szCs w:val="21"/>
        </w:rPr>
        <w:t>、手电筒、弯盘、流质饮食(38-40</w:t>
      </w:r>
      <w:r>
        <w:rPr>
          <w:rFonts w:hint="eastAsia" w:ascii="宋体" w:hAnsi="宋体" w:eastAsia="宋体" w:cs="宋体"/>
          <w:sz w:val="21"/>
          <w:szCs w:val="21"/>
        </w:rPr>
        <w:t>℃</w:t>
      </w:r>
      <w:r>
        <w:rPr>
          <w:rFonts w:hint="eastAsia"/>
          <w:sz w:val="21"/>
          <w:szCs w:val="21"/>
        </w:rPr>
        <w:t>)、温开水。拔</w:t>
      </w:r>
      <w:r>
        <w:rPr>
          <w:rFonts w:hint="eastAsia"/>
          <w:sz w:val="21"/>
          <w:szCs w:val="21"/>
          <w:lang w:eastAsia="zh-CN"/>
        </w:rPr>
        <w:t>管时治疗盘内置</w:t>
      </w:r>
      <w:r>
        <w:rPr>
          <w:rFonts w:hint="eastAsia"/>
          <w:sz w:val="21"/>
          <w:szCs w:val="21"/>
        </w:rPr>
        <w:t>治疗碗(内有纱布)、松节油、乙醇、棉签、弯盘、治疗巾。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（4）</w:t>
      </w:r>
      <w:r>
        <w:rPr>
          <w:rFonts w:hint="eastAsia"/>
          <w:sz w:val="21"/>
          <w:szCs w:val="21"/>
        </w:rPr>
        <w:t>环境准备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病室整洁、安静，光线明亮。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5、实施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（1）核对解释，携用物至床旁，认真核对患者，向患者解释操作目的、过程及配合方法，减轻患者焦虑，取得理解并能配合。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（2）安置卧位，取下活动义齿，安置卧位，取半坐卧位或坐位，不能坐起者采取右侧卧位。取下义齿防止脱落、误咽，半坐卧位或坐位可减轻插管时的不适，右侧卧位可借解剖位置使胃管易于插入。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（3）铺治疗巾，将治疗巾围于患者颌下，弯盘和卫生纸放在便于取用处。防止污染患者的衣服，卫生纸可用于随时擦净面部，以保持患者的自尊。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（4）清洁鼻腔，观察鼻腔、选择通畅一侧，用湿棉签清洁鼻腔，准备好胶布2-3条。如有鼻腔疾病，应选择健侧。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（5）测量长度，测量插管长度,并作一标记。插入长度一般为前额发际至剑突的距离.或自鼻尖经耳垂至剑突的距离，成人45--55cm。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（6）润滑胃管，用液状石蜡棉球润滑胃管的前段，可减少插入时的摩擦阻力。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7）插入胃管，左手持纱布托住胃管，右手持镊子夹住胃管轻轻插入一侧鼻孔插至14-16cm(咽喉部)时，嘱患者做吞咽动作，同时顺势将胃管向前推进，插至预定长度。插管过程中若出现恶心、呕吐可暂停插入.嘱患者做深呼吸或张口呼吸，昏迷患者插管前先协助患者去枕头向后仰，当胃管插入15cm时，左手将患者头部托起，使下颌靠近胸骨柄。插入动作应轻稳，吞咽动作可助胃管迅速插入食管，护士可以让患者随"吞"的口令边吞边插，无法做吞咽动作时可让患者饮少量温开水。深呼吸可降低迷走神经兴奋性，减轻胃肌收缩。如出现呛咳、发绀、呼吸困难，表示误入气管，应立即拔出，休息片刻后重新插入。插管不畅时检查胃管是否盘在口腔内，如有应抽出再小心插入。头向后仰可避免胃管误入气管，下颌靠近胸骨柄可增加咽后壁的弧度，提高插管成功率(颈椎骨折患者禁用此法)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8）验证胃管，验证胃管是否到达胃内：a、抽:注射器连接胃管回抽，抽出胃液;b、听：将听诊器放于胃部，用注射经胃管快速向胃内注入10ml空气，听气过水声;c、看:将胃管末端放入水中，无气体逸出。有胃液被抽出，是最常用最准确的方法。将抽吸后的胃液滴到pH试纸上面，检测ph是否在胃液的范围内，能听到气过水声。如有气体逸出说明胃管插入气管内，应立即拔出，休息片刻重插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（9）固定胃管，确认胃管在胃内后，用胶布固定胃管于鼻翼及同侧颊部，防止胃管滑出或移位。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10）灌注食物，连接注射器于胃管末端，先回抽，见有胃内容物再缓慢注入少量温开水，缓慢灌注鼻饲液或药物，每次用注射器抽吸鼻饲液时应反折胃管末端。确定胃管在胃内，了解有无导管堵塞。温开水可湿润胃管，防止鼻饲液附着于管壁，药片应研碎溶解后灌入，避免注入过快，注入过程中应询问患者感受以调节注入速度，防止胃内容物反流或空气进入造成腹胀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11）夹末端管，鼻饲完毕，再注入少量温开水，提高胃管末端，将胃管末端反折并用纱布包好，橡皮圈系紧，用别针固定于枕旁或衣肩处。冲净胃管，避免鼻饲液存积管腔中变质，引起胃肠炎或堵塞管腔防止胃管脱出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12）整理用物，协助患者清洁面部，整理床单位，嘱患者维持原体位20-30分钟，冲洗注射器，放于治疗盘内，用纱布盖好备用，洗手。维持原卧位以防呕吐，鼻饲用物应每日更换、消毒，洗手能防止微生物的传播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（13）记录观察，记录插管时间、饮食的种类、量及患者的反应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6、插管口诀：一释、二卧、三清孔、四量、五润、六插管、七检、八固、九温、十注】</w:t>
      </w:r>
    </w:p>
    <w:p>
      <w:pPr>
        <w:spacing w:line="360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7、拔管操作  </w:t>
      </w:r>
    </w:p>
    <w:p>
      <w:pPr>
        <w:spacing w:line="360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用于停止鼻饲或长期鼻饲需更换胃管时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（1）核对解释，携用物至床旁，核对、解释，置弯盘于患者颔下，揭去胶布，反折胃管末端。防止拔管时管内液体反流。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（2）拔除胃管，用纱布包裹近鼻孔处胃管，嘱患者深呼吸，在患者呼气时拔管，边拔边擦胃管，至咽喉处快速拔出，擦净口鼻。在咽喉处快速拔出胃管，以防液体滴入气管。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（3）整理记录， 置胃管于弯盘内，撤去弯盘，清洁口腔、鼻腔、面部，擦去胶布痕迹，协助漱口，安置舒适休位，整理床单位，清理用物，洗手。记录拔管时间和患者反应。可用松节油擦净胶布痕迹，再用乙醇擦除松节油。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评价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</w:rPr>
        <w:t>患者理解插管的目的，能主动配合，胃管插入顺利。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患者通过鼻饲获得需要的营养、水分及药物。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护士操作熟练、正确，无损伤及并发症出现。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9、</w:t>
      </w:r>
      <w:r>
        <w:rPr>
          <w:rFonts w:hint="eastAsia" w:ascii="宋体" w:hAnsi="宋体"/>
          <w:sz w:val="21"/>
          <w:szCs w:val="21"/>
        </w:rPr>
        <w:t>注意事项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（1）插管</w:t>
      </w:r>
      <w:r>
        <w:rPr>
          <w:rFonts w:hint="eastAsia"/>
        </w:rPr>
        <w:t>动作要轻稳，注意食管解剖特点(3个狭窄:环状软骨水平处、平气管分叉处、食管通过膈肌处),避免损伤食管黏膜。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>每次灌食前应先确定胄管在</w:t>
      </w:r>
      <w:r>
        <w:rPr>
          <w:rFonts w:hint="eastAsia"/>
          <w:lang w:eastAsia="zh-CN"/>
        </w:rPr>
        <w:t>胃</w:t>
      </w:r>
      <w:r>
        <w:rPr>
          <w:rFonts w:hint="eastAsia"/>
        </w:rPr>
        <w:t>内，检查</w:t>
      </w:r>
      <w:r>
        <w:rPr>
          <w:rFonts w:hint="eastAsia"/>
          <w:lang w:eastAsia="zh-CN"/>
        </w:rPr>
        <w:t>胃管是否通畅。回抽有胃液后注入少量温来水，</w:t>
      </w:r>
      <w:r>
        <w:rPr>
          <w:rFonts w:hint="eastAsia"/>
        </w:rPr>
        <w:t>鼻饲完毕后再次注入少</w:t>
      </w:r>
      <w:r>
        <w:rPr>
          <w:rFonts w:hint="eastAsia"/>
          <w:lang w:eastAsia="zh-CN"/>
        </w:rPr>
        <w:t>量</w:t>
      </w:r>
      <w:r>
        <w:rPr>
          <w:rFonts w:hint="eastAsia"/>
        </w:rPr>
        <w:t>温开水，防止鼻饲</w:t>
      </w:r>
      <w:r>
        <w:rPr>
          <w:rFonts w:hint="eastAsia"/>
          <w:lang w:eastAsia="zh-CN"/>
        </w:rPr>
        <w:t>液凝固。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（3）鼻饲液温度为38-40℃，每次鼻饲量不超过200ml，间隔时间不少于2小时。如需要用药物时，应将药片研碎溶解后再注入。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（4）长期鼻饲者应每天护理口腔2次，普通胃管每周更换1次，硅胶管每月更换1次，聚氨酯胃管放置时间可达2个月;拔管于当晚末次饲食后拔出，次晨再从另一侧鼻孔插入。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（5）食管、胃底静脉曲张、食管癌、食管梗阻患者禁忌采用鼻饲法。</w:t>
      </w:r>
    </w:p>
    <w:p>
      <w:pPr>
        <w:numPr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（6）插入胃管至14-16cm(咽喉部)时，若为清醒患者，嘱其做吞咽动作;若为昏迷患者，则用左手将其头部托起，使下颌靠近胸骨柄，以利插管。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第四节     出入液量记录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1、记录内容与要求：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摄入量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饮水</w:t>
      </w:r>
      <w:r>
        <w:rPr>
          <w:rFonts w:hint="eastAsia"/>
          <w:lang w:eastAsia="zh-CN"/>
        </w:rPr>
        <w:t>量</w:t>
      </w:r>
      <w:r>
        <w:rPr>
          <w:rFonts w:hint="eastAsia"/>
        </w:rPr>
        <w:t>、食物中含水量、输液量、输血量等</w:t>
      </w:r>
      <w:r>
        <w:rPr>
          <w:rFonts w:hint="eastAsia"/>
          <w:lang w:eastAsia="zh-CN"/>
        </w:rPr>
        <w:t>，患者饮水或进食时，应使用量杯或固定使用已测量过的容器，以便准确记录。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）排出量：</w:t>
      </w:r>
      <w:r>
        <w:rPr>
          <w:rFonts w:hint="eastAsia"/>
        </w:rPr>
        <w:t>尿量、粪便量、其他排出量(呕吐量、咯血</w:t>
      </w:r>
      <w:r>
        <w:rPr>
          <w:rFonts w:hint="eastAsia"/>
          <w:lang w:eastAsia="zh-CN"/>
        </w:rPr>
        <w:t>量</w:t>
      </w:r>
      <w:r>
        <w:rPr>
          <w:rFonts w:hint="eastAsia"/>
        </w:rPr>
        <w:t>、痰量、胃肠减压量、腹腔抽出液量、各种引流</w:t>
      </w:r>
      <w:r>
        <w:rPr>
          <w:rFonts w:hint="eastAsia"/>
          <w:lang w:eastAsia="zh-CN"/>
        </w:rPr>
        <w:t>量</w:t>
      </w:r>
      <w:r>
        <w:rPr>
          <w:rFonts w:hint="eastAsia"/>
        </w:rPr>
        <w:t>及伤口渗出</w:t>
      </w:r>
      <w:r>
        <w:rPr>
          <w:rFonts w:hint="eastAsia"/>
          <w:lang w:eastAsia="zh-CN"/>
        </w:rPr>
        <w:t>量</w:t>
      </w:r>
      <w:r>
        <w:rPr>
          <w:rFonts w:hint="eastAsia"/>
        </w:rPr>
        <w:t>等)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记录方法：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蓝笔填写出</w:t>
      </w:r>
      <w:r>
        <w:rPr>
          <w:rFonts w:hint="eastAsia"/>
          <w:lang w:eastAsia="zh-CN"/>
        </w:rPr>
        <w:t>入</w:t>
      </w:r>
      <w:r>
        <w:rPr>
          <w:rFonts w:hint="eastAsia"/>
        </w:rPr>
        <w:t>液量记录</w:t>
      </w:r>
      <w:r>
        <w:rPr>
          <w:rFonts w:hint="eastAsia"/>
          <w:lang w:eastAsia="zh-CN"/>
        </w:rPr>
        <w:t>单</w:t>
      </w:r>
      <w:r>
        <w:rPr>
          <w:rFonts w:hint="eastAsia"/>
        </w:rPr>
        <w:t>的</w:t>
      </w:r>
      <w:r>
        <w:rPr>
          <w:rFonts w:hint="eastAsia"/>
          <w:lang w:eastAsia="zh-CN"/>
        </w:rPr>
        <w:t>眉</w:t>
      </w:r>
      <w:r>
        <w:rPr>
          <w:rFonts w:hint="eastAsia"/>
        </w:rPr>
        <w:t>栏项</w:t>
      </w:r>
      <w:r>
        <w:rPr>
          <w:rFonts w:hint="eastAsia"/>
          <w:lang w:eastAsia="zh-CN"/>
        </w:rPr>
        <w:t>目</w:t>
      </w:r>
      <w:r>
        <w:rPr>
          <w:rFonts w:hint="eastAsia"/>
        </w:rPr>
        <w:t>,如床号、姓名、住院号、日期等。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出</w:t>
      </w:r>
      <w:r>
        <w:rPr>
          <w:rFonts w:hint="eastAsia"/>
          <w:lang w:eastAsia="zh-CN"/>
        </w:rPr>
        <w:t>入</w:t>
      </w:r>
      <w:r>
        <w:rPr>
          <w:rFonts w:hint="eastAsia"/>
        </w:rPr>
        <w:t>液</w:t>
      </w:r>
      <w:r>
        <w:rPr>
          <w:rFonts w:hint="eastAsia"/>
          <w:lang w:eastAsia="zh-CN"/>
        </w:rPr>
        <w:t>量</w:t>
      </w:r>
      <w:r>
        <w:rPr>
          <w:rFonts w:hint="eastAsia"/>
        </w:rPr>
        <w:t>记录，晨7时至晚7时</w:t>
      </w:r>
      <w:r>
        <w:rPr>
          <w:rFonts w:hint="eastAsia"/>
          <w:lang w:eastAsia="zh-CN"/>
        </w:rPr>
        <w:t>用</w:t>
      </w:r>
      <w:r>
        <w:rPr>
          <w:rFonts w:hint="eastAsia"/>
        </w:rPr>
        <w:t>蓝笔记录，晚7时至次晨7时</w:t>
      </w:r>
      <w:r>
        <w:rPr>
          <w:rFonts w:hint="eastAsia"/>
          <w:lang w:eastAsia="zh-CN"/>
        </w:rPr>
        <w:t>用</w:t>
      </w:r>
      <w:r>
        <w:rPr>
          <w:rFonts w:hint="eastAsia"/>
        </w:rPr>
        <w:t>红笔</w:t>
      </w:r>
      <w:r>
        <w:rPr>
          <w:rFonts w:hint="eastAsia"/>
          <w:lang w:eastAsia="zh-CN"/>
        </w:rPr>
        <w:t>记录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出入液</w:t>
      </w:r>
      <w:r>
        <w:rPr>
          <w:rFonts w:hint="eastAsia"/>
          <w:lang w:eastAsia="zh-CN"/>
        </w:rPr>
        <w:t>量</w:t>
      </w:r>
      <w:r>
        <w:rPr>
          <w:rFonts w:hint="eastAsia"/>
        </w:rPr>
        <w:t>总结，一般每日晚7时做12小时小结，次日</w:t>
      </w:r>
      <w:r>
        <w:rPr>
          <w:rFonts w:hint="eastAsia"/>
          <w:lang w:eastAsia="zh-CN"/>
        </w:rPr>
        <w:t>晨</w:t>
      </w:r>
      <w:r>
        <w:rPr>
          <w:rFonts w:hint="eastAsia"/>
        </w:rPr>
        <w:t>7时做24小时</w:t>
      </w:r>
      <w:r>
        <w:rPr>
          <w:rFonts w:hint="eastAsia"/>
          <w:lang w:eastAsia="zh-CN"/>
        </w:rPr>
        <w:t>总结，并用蓝笔填写</w:t>
      </w:r>
      <w:r>
        <w:rPr>
          <w:rFonts w:hint="eastAsia"/>
        </w:rPr>
        <w:t>在体</w:t>
      </w:r>
      <w:r>
        <w:rPr>
          <w:rFonts w:hint="eastAsia"/>
          <w:lang w:eastAsia="zh-CN"/>
        </w:rPr>
        <w:t>温</w:t>
      </w:r>
      <w:r>
        <w:rPr>
          <w:rFonts w:hint="eastAsia"/>
        </w:rPr>
        <w:t>单的相应栏目内。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记</w:t>
      </w:r>
      <w:r>
        <w:rPr>
          <w:rFonts w:hint="eastAsia"/>
          <w:lang w:eastAsia="zh-CN"/>
        </w:rPr>
        <w:t>录应</w:t>
      </w:r>
      <w:r>
        <w:rPr>
          <w:rFonts w:hint="eastAsia"/>
        </w:rPr>
        <w:t>及时、准</w:t>
      </w:r>
      <w:r>
        <w:rPr>
          <w:rFonts w:hint="eastAsia"/>
          <w:lang w:eastAsia="zh-CN"/>
        </w:rPr>
        <w:t>确</w:t>
      </w:r>
      <w:r>
        <w:rPr>
          <w:rFonts w:hint="eastAsia"/>
        </w:rPr>
        <w:t>、完整。</w:t>
      </w:r>
    </w:p>
    <w:p>
      <w:pPr>
        <w:numPr>
          <w:ilvl w:val="0"/>
          <w:numId w:val="0"/>
        </w:numPr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eastAsia="zh-CN"/>
        </w:rPr>
        <w:t>Ⅳ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</w:rPr>
        <w:t>巩固新课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分钟）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．学生操作回示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．小结回顾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eastAsia="zh-CN"/>
        </w:rPr>
        <w:t>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</w:rPr>
        <w:t>布置作业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．练习</w:t>
      </w:r>
      <w:r>
        <w:rPr>
          <w:rFonts w:hint="eastAsia" w:ascii="宋体" w:hAnsi="宋体"/>
          <w:sz w:val="21"/>
          <w:szCs w:val="21"/>
          <w:lang w:eastAsia="zh-CN"/>
        </w:rPr>
        <w:t>鼻饲插管、喂食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．预习</w:t>
      </w:r>
      <w:r>
        <w:rPr>
          <w:rFonts w:hint="eastAsia" w:ascii="宋体" w:hAnsi="宋体"/>
          <w:sz w:val="21"/>
          <w:szCs w:val="21"/>
          <w:lang w:eastAsia="zh-CN"/>
        </w:rPr>
        <w:t>排尿的护理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98E5"/>
    <w:multiLevelType w:val="singleLevel"/>
    <w:tmpl w:val="59A298E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9A29A97"/>
    <w:multiLevelType w:val="singleLevel"/>
    <w:tmpl w:val="59A29A9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069A"/>
    <w:rsid w:val="01F312C0"/>
    <w:rsid w:val="03132320"/>
    <w:rsid w:val="0A5D04F3"/>
    <w:rsid w:val="0A6A06EF"/>
    <w:rsid w:val="0BD811C0"/>
    <w:rsid w:val="0DA16D4E"/>
    <w:rsid w:val="0ED36C36"/>
    <w:rsid w:val="0F5C1700"/>
    <w:rsid w:val="10B95C05"/>
    <w:rsid w:val="10CD0300"/>
    <w:rsid w:val="122112CC"/>
    <w:rsid w:val="1260576A"/>
    <w:rsid w:val="15517322"/>
    <w:rsid w:val="174F4870"/>
    <w:rsid w:val="1A1C0A3F"/>
    <w:rsid w:val="1AD85AC6"/>
    <w:rsid w:val="1AE60D27"/>
    <w:rsid w:val="1B073D81"/>
    <w:rsid w:val="1D300437"/>
    <w:rsid w:val="1D633327"/>
    <w:rsid w:val="1DF06C56"/>
    <w:rsid w:val="1E484AD9"/>
    <w:rsid w:val="1F077710"/>
    <w:rsid w:val="215603AA"/>
    <w:rsid w:val="223C7506"/>
    <w:rsid w:val="233B4479"/>
    <w:rsid w:val="25A9286D"/>
    <w:rsid w:val="274A171F"/>
    <w:rsid w:val="28485F71"/>
    <w:rsid w:val="29BE49A1"/>
    <w:rsid w:val="2A8507EA"/>
    <w:rsid w:val="2B1A5C6E"/>
    <w:rsid w:val="2B8C70EC"/>
    <w:rsid w:val="2C1F0E66"/>
    <w:rsid w:val="2C8D2987"/>
    <w:rsid w:val="2C9E7E79"/>
    <w:rsid w:val="3286376F"/>
    <w:rsid w:val="336B5542"/>
    <w:rsid w:val="337740B6"/>
    <w:rsid w:val="343E7A03"/>
    <w:rsid w:val="354707D1"/>
    <w:rsid w:val="37486B00"/>
    <w:rsid w:val="3F2B0203"/>
    <w:rsid w:val="3F3324EA"/>
    <w:rsid w:val="3FE30E7B"/>
    <w:rsid w:val="425E782B"/>
    <w:rsid w:val="48935B59"/>
    <w:rsid w:val="49296B4E"/>
    <w:rsid w:val="49C50240"/>
    <w:rsid w:val="4A447C48"/>
    <w:rsid w:val="4C224854"/>
    <w:rsid w:val="4D026370"/>
    <w:rsid w:val="4D39471C"/>
    <w:rsid w:val="4D4A142C"/>
    <w:rsid w:val="4ECC6961"/>
    <w:rsid w:val="4FB4507F"/>
    <w:rsid w:val="50D20293"/>
    <w:rsid w:val="52DC32DA"/>
    <w:rsid w:val="56711F14"/>
    <w:rsid w:val="593942A0"/>
    <w:rsid w:val="594554B4"/>
    <w:rsid w:val="59AD04FF"/>
    <w:rsid w:val="5A97127B"/>
    <w:rsid w:val="5ABA75A6"/>
    <w:rsid w:val="5BD637A2"/>
    <w:rsid w:val="5E8F668B"/>
    <w:rsid w:val="5F42211B"/>
    <w:rsid w:val="5FA62347"/>
    <w:rsid w:val="60FD24B8"/>
    <w:rsid w:val="611C5B45"/>
    <w:rsid w:val="615B59AD"/>
    <w:rsid w:val="63144F19"/>
    <w:rsid w:val="67CB66DE"/>
    <w:rsid w:val="68410775"/>
    <w:rsid w:val="68853681"/>
    <w:rsid w:val="6A7A662E"/>
    <w:rsid w:val="6BDB6D0B"/>
    <w:rsid w:val="6C731613"/>
    <w:rsid w:val="6DD2323E"/>
    <w:rsid w:val="6DD9108F"/>
    <w:rsid w:val="71477A81"/>
    <w:rsid w:val="72AC685B"/>
    <w:rsid w:val="72E658AE"/>
    <w:rsid w:val="752059F1"/>
    <w:rsid w:val="7706282E"/>
    <w:rsid w:val="77226CB6"/>
    <w:rsid w:val="77EA0284"/>
    <w:rsid w:val="783072C9"/>
    <w:rsid w:val="789A5D07"/>
    <w:rsid w:val="78C30169"/>
    <w:rsid w:val="79A10323"/>
    <w:rsid w:val="7AF36F2E"/>
    <w:rsid w:val="7B153E5F"/>
    <w:rsid w:val="7C581154"/>
    <w:rsid w:val="7CFB1613"/>
    <w:rsid w:val="7FCB28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2017-08-27T10:10:59Z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