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hAnsi="宋体" w:cs="宋体"/>
          <w:sz w:val="28"/>
          <w:szCs w:val="28"/>
          <w:u w:val="single"/>
        </w:rPr>
      </w:pPr>
    </w:p>
    <w:p>
      <w:pPr>
        <w:pStyle w:val="41"/>
        <w:ind w:firstLine="422"/>
        <w:rPr>
          <w:rFonts w:ascii="宋体" w:hAnsi="宋体" w:cs="宋体"/>
        </w:rPr>
      </w:pPr>
    </w:p>
    <w:p>
      <w:pPr>
        <w:pStyle w:val="4"/>
        <w:keepNext w:val="0"/>
        <w:keepLines w:val="0"/>
        <w:pageBreakBefore w:val="0"/>
        <w:widowControl/>
        <w:suppressLineNumbers w:val="0"/>
        <w:kinsoku/>
        <w:wordWrap/>
        <w:overflowPunct/>
        <w:topLinePunct w:val="0"/>
        <w:autoSpaceDE/>
        <w:autoSpaceDN/>
        <w:bidi w:val="0"/>
        <w:adjustRightInd/>
        <w:snapToGrid w:val="0"/>
        <w:spacing w:before="632" w:beforeAutospacing="0" w:after="0" w:afterAutospacing="0" w:line="120" w:lineRule="auto"/>
        <w:ind w:left="0" w:right="0"/>
        <w:jc w:val="center"/>
        <w:textAlignment w:val="auto"/>
        <w:rPr>
          <w:rFonts w:hint="eastAsia" w:ascii="宋体" w:hAnsi="宋体" w:eastAsia="宋体" w:cs="宋体"/>
          <w:b/>
          <w:bCs w:val="0"/>
          <w:kern w:val="2"/>
          <w:sz w:val="48"/>
          <w:szCs w:val="48"/>
          <w:lang w:val="en-US" w:eastAsia="zh-CN" w:bidi="ar-SA"/>
        </w:rPr>
      </w:pPr>
      <w:r>
        <w:rPr>
          <w:rFonts w:hint="eastAsia" w:ascii="宋体" w:hAnsi="宋体" w:cs="宋体"/>
          <w:b/>
          <w:bCs w:val="0"/>
          <w:kern w:val="2"/>
          <w:sz w:val="48"/>
          <w:szCs w:val="48"/>
          <w:lang w:val="en-US" w:eastAsia="zh-CN" w:bidi="ar-SA"/>
        </w:rPr>
        <w:t>安徽省</w:t>
      </w:r>
      <w:r>
        <w:rPr>
          <w:rFonts w:hint="eastAsia" w:ascii="宋体" w:hAnsi="宋体" w:eastAsia="宋体" w:cs="宋体"/>
          <w:b/>
          <w:bCs w:val="0"/>
          <w:kern w:val="2"/>
          <w:sz w:val="48"/>
          <w:szCs w:val="48"/>
          <w:lang w:val="en-US" w:eastAsia="zh-CN" w:bidi="ar-SA"/>
        </w:rPr>
        <w:t>淮南卫生学校</w:t>
      </w:r>
    </w:p>
    <w:p>
      <w:pPr>
        <w:pStyle w:val="4"/>
        <w:keepNext w:val="0"/>
        <w:keepLines w:val="0"/>
        <w:pageBreakBefore w:val="0"/>
        <w:widowControl/>
        <w:suppressLineNumbers w:val="0"/>
        <w:kinsoku/>
        <w:wordWrap/>
        <w:overflowPunct/>
        <w:topLinePunct w:val="0"/>
        <w:autoSpaceDE/>
        <w:autoSpaceDN/>
        <w:bidi w:val="0"/>
        <w:adjustRightInd/>
        <w:snapToGrid w:val="0"/>
        <w:spacing w:before="632" w:beforeAutospacing="0" w:after="0" w:afterAutospacing="0" w:line="120" w:lineRule="auto"/>
        <w:ind w:left="0" w:right="0"/>
        <w:jc w:val="center"/>
        <w:textAlignment w:val="auto"/>
        <w:rPr>
          <w:rFonts w:hint="default" w:ascii="宋体" w:hAnsi="宋体" w:eastAsia="宋体" w:cs="宋体"/>
          <w:b/>
          <w:bCs w:val="0"/>
          <w:kern w:val="2"/>
          <w:sz w:val="48"/>
          <w:szCs w:val="48"/>
          <w:lang w:val="en-US" w:eastAsia="zh-CN" w:bidi="ar-SA"/>
        </w:rPr>
      </w:pPr>
      <w:r>
        <w:rPr>
          <w:rFonts w:hint="eastAsia" w:ascii="宋体" w:hAnsi="宋体" w:eastAsia="宋体" w:cs="宋体"/>
          <w:b/>
          <w:bCs w:val="0"/>
          <w:kern w:val="2"/>
          <w:sz w:val="48"/>
          <w:szCs w:val="48"/>
          <w:lang w:val="en-US" w:eastAsia="zh-CN" w:bidi="ar-SA"/>
        </w:rPr>
        <w:t>2021年秋季学生</w:t>
      </w:r>
      <w:r>
        <w:rPr>
          <w:rFonts w:hint="eastAsia" w:ascii="宋体" w:hAnsi="宋体" w:cs="宋体"/>
          <w:b/>
          <w:bCs w:val="0"/>
          <w:kern w:val="2"/>
          <w:sz w:val="48"/>
          <w:szCs w:val="48"/>
          <w:lang w:val="en-US" w:eastAsia="zh-CN" w:bidi="ar-SA"/>
        </w:rPr>
        <w:t>校服</w:t>
      </w:r>
      <w:r>
        <w:rPr>
          <w:rFonts w:hint="eastAsia" w:ascii="宋体" w:hAnsi="宋体" w:eastAsia="宋体" w:cs="宋体"/>
          <w:b/>
          <w:bCs w:val="0"/>
          <w:kern w:val="2"/>
          <w:sz w:val="48"/>
          <w:szCs w:val="48"/>
          <w:lang w:val="en-US" w:eastAsia="zh-CN" w:bidi="ar-SA"/>
        </w:rPr>
        <w:t>采购</w:t>
      </w:r>
      <w:r>
        <w:rPr>
          <w:rFonts w:hint="eastAsia" w:ascii="宋体" w:hAnsi="宋体" w:cs="宋体"/>
          <w:b/>
          <w:bCs w:val="0"/>
          <w:kern w:val="2"/>
          <w:sz w:val="48"/>
          <w:szCs w:val="48"/>
          <w:lang w:val="en-US" w:eastAsia="zh-CN" w:bidi="ar-SA"/>
        </w:rPr>
        <w:t>项目</w:t>
      </w:r>
    </w:p>
    <w:p>
      <w:pPr>
        <w:pStyle w:val="3"/>
      </w:pPr>
    </w:p>
    <w:p/>
    <w:p>
      <w:pPr>
        <w:autoSpaceDE w:val="0"/>
        <w:autoSpaceDN w:val="0"/>
        <w:adjustRightInd w:val="0"/>
        <w:jc w:val="center"/>
        <w:rPr>
          <w:rFonts w:ascii="宋体" w:hAnsi="宋体" w:cs="宋体"/>
          <w:b/>
          <w:sz w:val="44"/>
          <w:szCs w:val="44"/>
        </w:rPr>
      </w:pPr>
    </w:p>
    <w:p>
      <w:pPr>
        <w:autoSpaceDE w:val="0"/>
        <w:autoSpaceDN w:val="0"/>
        <w:adjustRightInd w:val="0"/>
        <w:jc w:val="center"/>
        <w:rPr>
          <w:rFonts w:ascii="宋体" w:hAnsi="宋体" w:cs="宋体"/>
          <w:b/>
          <w:spacing w:val="20"/>
          <w:sz w:val="72"/>
          <w:szCs w:val="72"/>
        </w:rPr>
      </w:pPr>
      <w:r>
        <w:rPr>
          <w:rFonts w:hint="eastAsia" w:ascii="宋体" w:hAnsi="宋体" w:cs="宋体"/>
          <w:b/>
          <w:spacing w:val="20"/>
          <w:sz w:val="72"/>
          <w:szCs w:val="72"/>
        </w:rPr>
        <w:t>竞争性磋商文件</w:t>
      </w:r>
    </w:p>
    <w:p>
      <w:pPr>
        <w:keepNext w:val="0"/>
        <w:keepLines w:val="0"/>
        <w:widowControl/>
        <w:suppressLineNumbers w:val="0"/>
        <w:pBdr>
          <w:left w:val="none" w:color="auto" w:sz="0" w:space="0"/>
          <w:bottom w:val="none" w:color="auto" w:sz="0" w:space="0"/>
          <w:right w:val="none" w:color="auto" w:sz="0" w:space="0"/>
        </w:pBdr>
        <w:wordWrap w:val="0"/>
        <w:jc w:val="center"/>
        <w:rPr>
          <w:rFonts w:hint="eastAsia" w:ascii="宋体" w:hAnsi="宋体" w:cs="宋体"/>
          <w:sz w:val="28"/>
          <w:szCs w:val="28"/>
        </w:rPr>
      </w:pPr>
    </w:p>
    <w:p>
      <w:pPr>
        <w:keepNext w:val="0"/>
        <w:keepLines w:val="0"/>
        <w:widowControl/>
        <w:suppressLineNumbers w:val="0"/>
        <w:pBdr>
          <w:left w:val="none" w:color="auto" w:sz="0" w:space="0"/>
          <w:bottom w:val="none" w:color="auto" w:sz="0" w:space="0"/>
          <w:right w:val="none" w:color="auto" w:sz="0" w:space="0"/>
        </w:pBdr>
        <w:wordWrap w:val="0"/>
        <w:jc w:val="center"/>
        <w:rPr>
          <w:rFonts w:hint="default" w:ascii="微软雅黑" w:hAnsi="微软雅黑" w:eastAsia="宋体" w:cs="微软雅黑"/>
          <w:b/>
          <w:bCs/>
          <w:color w:val="333333"/>
          <w:sz w:val="21"/>
          <w:szCs w:val="21"/>
          <w:lang w:val="en-US" w:eastAsia="zh-CN"/>
        </w:rPr>
      </w:pPr>
      <w:r>
        <w:rPr>
          <w:rFonts w:hint="eastAsia" w:ascii="宋体" w:hAnsi="宋体" w:cs="宋体"/>
          <w:b/>
          <w:bCs/>
          <w:sz w:val="28"/>
          <w:szCs w:val="28"/>
        </w:rPr>
        <w:t>项目编号：PHZFCG-20210</w:t>
      </w:r>
      <w:r>
        <w:rPr>
          <w:rFonts w:hint="eastAsia" w:ascii="宋体" w:hAnsi="宋体" w:cs="宋体"/>
          <w:b/>
          <w:bCs/>
          <w:sz w:val="28"/>
          <w:szCs w:val="28"/>
          <w:lang w:val="en-US" w:eastAsia="zh-CN"/>
        </w:rPr>
        <w:t>24</w:t>
      </w:r>
      <w:r>
        <w:rPr>
          <w:rFonts w:hint="eastAsia" w:ascii="宋体" w:hAnsi="宋体" w:cs="宋体"/>
          <w:b/>
          <w:bCs/>
          <w:sz w:val="28"/>
          <w:szCs w:val="28"/>
        </w:rPr>
        <w:t xml:space="preserve">  </w:t>
      </w:r>
    </w:p>
    <w:p>
      <w:pPr>
        <w:autoSpaceDE w:val="0"/>
        <w:autoSpaceDN w:val="0"/>
        <w:adjustRightInd w:val="0"/>
        <w:jc w:val="center"/>
        <w:rPr>
          <w:rFonts w:ascii="宋体" w:hAnsi="宋体" w:cs="宋体"/>
          <w:sz w:val="28"/>
          <w:szCs w:val="28"/>
          <w:u w:val="single"/>
        </w:rPr>
      </w:pPr>
      <w:r>
        <w:rPr>
          <w:rFonts w:hint="eastAsia" w:ascii="宋体" w:hAnsi="宋体" w:cs="宋体"/>
          <w:sz w:val="28"/>
          <w:szCs w:val="28"/>
        </w:rPr>
        <w:t xml:space="preserve"> </w:t>
      </w:r>
    </w:p>
    <w:p>
      <w:pPr>
        <w:pStyle w:val="31"/>
        <w:spacing w:before="240" w:beforeLines="100" w:after="240" w:afterLines="100" w:line="360" w:lineRule="auto"/>
        <w:ind w:left="0" w:firstLine="0"/>
        <w:jc w:val="center"/>
        <w:rPr>
          <w:rFonts w:ascii="宋体" w:hAnsi="宋体" w:cs="宋体"/>
          <w:b/>
          <w:spacing w:val="20"/>
          <w:sz w:val="72"/>
          <w:szCs w:val="72"/>
        </w:rPr>
      </w:pPr>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center"/>
        <w:rPr>
          <w:rFonts w:hint="default" w:ascii="宋体" w:hAnsi="宋体" w:eastAsia="宋体" w:cs="宋体"/>
          <w:sz w:val="32"/>
          <w:szCs w:val="32"/>
          <w:lang w:val="en-US" w:eastAsia="zh-CN"/>
        </w:rPr>
      </w:pPr>
      <w:r>
        <w:rPr>
          <w:rFonts w:hint="eastAsia" w:ascii="宋体" w:hAnsi="宋体" w:cs="宋体"/>
          <w:sz w:val="32"/>
          <w:szCs w:val="32"/>
          <w:lang w:val="zh-CN"/>
        </w:rPr>
        <w:t>招</w:t>
      </w:r>
      <w:r>
        <w:rPr>
          <w:rFonts w:hint="eastAsia" w:ascii="宋体" w:hAnsi="宋体" w:cs="宋体"/>
          <w:sz w:val="32"/>
          <w:szCs w:val="32"/>
        </w:rPr>
        <w:t xml:space="preserve">  </w:t>
      </w:r>
      <w:r>
        <w:rPr>
          <w:rFonts w:hint="eastAsia" w:ascii="宋体" w:hAnsi="宋体" w:cs="宋体"/>
          <w:sz w:val="32"/>
          <w:szCs w:val="32"/>
          <w:lang w:val="zh-CN"/>
        </w:rPr>
        <w:t>标</w:t>
      </w:r>
      <w:r>
        <w:rPr>
          <w:rFonts w:hint="eastAsia" w:ascii="宋体" w:hAnsi="宋体" w:cs="宋体"/>
          <w:sz w:val="32"/>
          <w:szCs w:val="32"/>
        </w:rPr>
        <w:t xml:space="preserve">  </w:t>
      </w:r>
      <w:r>
        <w:rPr>
          <w:rFonts w:hint="eastAsia" w:ascii="宋体" w:hAnsi="宋体" w:cs="宋体"/>
          <w:sz w:val="32"/>
          <w:szCs w:val="32"/>
          <w:lang w:val="zh-CN"/>
        </w:rPr>
        <w:t>人：</w:t>
      </w:r>
      <w:r>
        <w:rPr>
          <w:rFonts w:hint="eastAsia" w:ascii="宋体" w:hAnsi="宋体" w:cs="宋体"/>
          <w:sz w:val="32"/>
          <w:szCs w:val="32"/>
          <w:u w:val="single"/>
          <w:lang w:val="en-US" w:eastAsia="zh-CN"/>
        </w:rPr>
        <w:t xml:space="preserve">  安徽省</w:t>
      </w:r>
      <w:r>
        <w:rPr>
          <w:rFonts w:hint="eastAsia" w:ascii="宋体" w:hAnsi="宋体" w:cs="宋体"/>
          <w:sz w:val="32"/>
          <w:szCs w:val="32"/>
          <w:u w:val="single"/>
          <w:lang w:val="zh-CN"/>
        </w:rPr>
        <w:t>淮南</w:t>
      </w:r>
      <w:r>
        <w:rPr>
          <w:rFonts w:hint="eastAsia" w:ascii="宋体" w:hAnsi="宋体" w:cs="宋体"/>
          <w:sz w:val="32"/>
          <w:szCs w:val="32"/>
          <w:u w:val="single"/>
          <w:lang w:val="en-US" w:eastAsia="zh-CN"/>
        </w:rPr>
        <w:t xml:space="preserve">卫生学校  </w:t>
      </w:r>
    </w:p>
    <w:p>
      <w:pPr>
        <w:autoSpaceDE w:val="0"/>
        <w:autoSpaceDN w:val="0"/>
        <w:adjustRightInd w:val="0"/>
        <w:spacing w:before="312"/>
        <w:ind w:firstLine="960" w:firstLineChars="300"/>
        <w:rPr>
          <w:rFonts w:ascii="宋体" w:hAnsi="宋体" w:cs="宋体"/>
          <w:sz w:val="32"/>
          <w:szCs w:val="32"/>
        </w:rPr>
      </w:pPr>
      <w:r>
        <w:rPr>
          <w:rFonts w:hint="eastAsia" w:ascii="宋体" w:hAnsi="宋体" w:cs="宋体"/>
          <w:sz w:val="32"/>
          <w:szCs w:val="32"/>
          <w:lang w:val="zh-CN"/>
        </w:rPr>
        <w:t>招标代理机构：</w:t>
      </w:r>
      <w:r>
        <w:rPr>
          <w:rFonts w:hint="eastAsia" w:ascii="宋体" w:hAnsi="宋体" w:cs="宋体"/>
          <w:sz w:val="32"/>
          <w:szCs w:val="32"/>
          <w:u w:val="single"/>
        </w:rPr>
        <w:t xml:space="preserve"> 安徽普华工程咨询有限公司 </w:t>
      </w:r>
    </w:p>
    <w:p>
      <w:pPr>
        <w:autoSpaceDE w:val="0"/>
        <w:autoSpaceDN w:val="0"/>
        <w:adjustRightInd w:val="0"/>
        <w:rPr>
          <w:rFonts w:ascii="宋体" w:hAnsi="宋体" w:cs="宋体"/>
          <w:sz w:val="32"/>
          <w:szCs w:val="32"/>
          <w:lang w:val="zh-CN"/>
        </w:rPr>
      </w:pPr>
    </w:p>
    <w:p>
      <w:pPr>
        <w:autoSpaceDE w:val="0"/>
        <w:autoSpaceDN w:val="0"/>
        <w:adjustRightInd w:val="0"/>
        <w:rPr>
          <w:rFonts w:ascii="宋体" w:hAnsi="宋体" w:cs="宋体"/>
          <w:sz w:val="28"/>
          <w:szCs w:val="28"/>
          <w:lang w:val="zh-CN"/>
        </w:rPr>
      </w:pPr>
    </w:p>
    <w:p>
      <w:pPr>
        <w:autoSpaceDE w:val="0"/>
        <w:autoSpaceDN w:val="0"/>
        <w:adjustRightInd w:val="0"/>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r>
        <w:rPr>
          <w:rFonts w:hint="eastAsia" w:ascii="宋体" w:hAnsi="宋体" w:cs="宋体"/>
          <w:sz w:val="32"/>
          <w:szCs w:val="32"/>
          <w:lang w:val="zh-CN"/>
        </w:rPr>
        <w:t>二○二一年</w:t>
      </w:r>
      <w:r>
        <w:rPr>
          <w:rFonts w:hint="eastAsia" w:ascii="宋体" w:hAnsi="宋体" w:cs="宋体"/>
          <w:sz w:val="32"/>
          <w:szCs w:val="32"/>
          <w:lang w:val="en-US" w:eastAsia="zh-CN"/>
        </w:rPr>
        <w:t>十</w:t>
      </w:r>
      <w:r>
        <w:rPr>
          <w:rFonts w:hint="eastAsia" w:ascii="宋体" w:hAnsi="宋体" w:cs="宋体"/>
          <w:sz w:val="32"/>
          <w:szCs w:val="32"/>
          <w:lang w:val="zh-CN"/>
        </w:rPr>
        <w:t>月</w:t>
      </w:r>
    </w:p>
    <w:p>
      <w:pPr>
        <w:autoSpaceDE w:val="0"/>
        <w:autoSpaceDN w:val="0"/>
        <w:adjustRightInd w:val="0"/>
        <w:jc w:val="center"/>
        <w:rPr>
          <w:rFonts w:ascii="宋体" w:hAnsi="宋体" w:cs="宋体"/>
          <w:b/>
          <w:sz w:val="36"/>
          <w:szCs w:val="36"/>
          <w:lang w:val="zh-CN"/>
        </w:rPr>
      </w:pPr>
    </w:p>
    <w:p>
      <w:pPr>
        <w:autoSpaceDE w:val="0"/>
        <w:autoSpaceDN w:val="0"/>
        <w:adjustRightInd w:val="0"/>
        <w:jc w:val="center"/>
        <w:rPr>
          <w:rFonts w:ascii="宋体" w:hAnsi="宋体" w:cs="宋体"/>
          <w:b/>
          <w:sz w:val="36"/>
          <w:szCs w:val="36"/>
          <w:lang w:val="zh-CN"/>
        </w:rPr>
        <w:sectPr>
          <w:headerReference r:id="rId3" w:type="default"/>
          <w:headerReference r:id="rId4" w:type="even"/>
          <w:footerReference r:id="rId5" w:type="even"/>
          <w:pgSz w:w="11907" w:h="16840"/>
          <w:pgMar w:top="1440" w:right="1800" w:bottom="1440" w:left="1800" w:header="851" w:footer="992" w:gutter="0"/>
          <w:pgNumType w:start="1"/>
          <w:cols w:space="720" w:num="1"/>
          <w:titlePg/>
          <w:docGrid w:linePitch="323" w:charSpace="-2"/>
        </w:sectPr>
      </w:pPr>
    </w:p>
    <w:p>
      <w:pPr>
        <w:tabs>
          <w:tab w:val="left" w:pos="4620"/>
        </w:tabs>
        <w:spacing w:line="480" w:lineRule="atLeast"/>
        <w:jc w:val="center"/>
        <w:rPr>
          <w:rFonts w:hint="eastAsia" w:ascii="宋体" w:hAnsi="宋体" w:cs="宋体"/>
          <w:b/>
          <w:sz w:val="40"/>
          <w:szCs w:val="40"/>
          <w:highlight w:val="white"/>
        </w:rPr>
      </w:pPr>
      <w:r>
        <w:rPr>
          <w:rFonts w:hint="eastAsia" w:ascii="宋体" w:hAnsi="宋体" w:cs="宋体"/>
          <w:b/>
          <w:sz w:val="40"/>
          <w:szCs w:val="40"/>
          <w:highlight w:val="white"/>
        </w:rPr>
        <w:t>目  录</w:t>
      </w:r>
    </w:p>
    <w:p>
      <w:pPr>
        <w:pStyle w:val="41"/>
      </w:pPr>
    </w:p>
    <w:p>
      <w:pPr>
        <w:pStyle w:val="30"/>
        <w:tabs>
          <w:tab w:val="right" w:leader="dot" w:pos="9638"/>
        </w:tabs>
        <w:rPr>
          <w:sz w:val="28"/>
          <w:szCs w:val="24"/>
        </w:rPr>
      </w:pPr>
      <w:bookmarkStart w:id="0" w:name="_Hlt533241375"/>
      <w:bookmarkEnd w:id="0"/>
      <w:bookmarkStart w:id="1" w:name="_Hlt519045295"/>
      <w:bookmarkEnd w:id="1"/>
      <w:bookmarkStart w:id="2" w:name="_Hlt526418134"/>
      <w:bookmarkEnd w:id="2"/>
      <w:r>
        <w:rPr>
          <w:rFonts w:hint="eastAsia" w:ascii="宋体" w:hAnsi="宋体" w:cs="宋体"/>
          <w:sz w:val="36"/>
          <w:szCs w:val="36"/>
          <w:highlight w:val="cyan"/>
        </w:rPr>
        <w:fldChar w:fldCharType="begin"/>
      </w:r>
      <w:r>
        <w:rPr>
          <w:rFonts w:hint="eastAsia" w:ascii="宋体" w:hAnsi="宋体" w:cs="宋体"/>
          <w:sz w:val="36"/>
          <w:szCs w:val="36"/>
          <w:highlight w:val="cyan"/>
        </w:rPr>
        <w:instrText xml:space="preserve"> TOC \o "1-3" \h \z \u </w:instrText>
      </w:r>
      <w:r>
        <w:rPr>
          <w:rFonts w:hint="eastAsia" w:ascii="宋体" w:hAnsi="宋体" w:cs="宋体"/>
          <w:sz w:val="36"/>
          <w:szCs w:val="36"/>
          <w:highlight w:val="cyan"/>
        </w:rPr>
        <w:fldChar w:fldCharType="separate"/>
      </w: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_Toc30284 </w:instrText>
      </w:r>
      <w:r>
        <w:rPr>
          <w:rFonts w:hint="eastAsia" w:ascii="宋体" w:hAnsi="宋体" w:cs="宋体"/>
          <w:sz w:val="28"/>
          <w:szCs w:val="36"/>
          <w:highlight w:val="cyan"/>
        </w:rPr>
        <w:fldChar w:fldCharType="separate"/>
      </w:r>
      <w:r>
        <w:rPr>
          <w:rFonts w:hint="eastAsia" w:ascii="宋体" w:hAnsi="宋体" w:cs="宋体"/>
          <w:sz w:val="28"/>
          <w:szCs w:val="40"/>
          <w:lang w:val="zh-CN"/>
        </w:rPr>
        <w:t xml:space="preserve">第一章  </w:t>
      </w:r>
      <w:r>
        <w:rPr>
          <w:rFonts w:hint="eastAsia" w:ascii="宋体" w:hAnsi="宋体" w:cs="宋体"/>
          <w:sz w:val="28"/>
          <w:szCs w:val="40"/>
        </w:rPr>
        <w:t>竞争性磋商</w:t>
      </w:r>
      <w:r>
        <w:rPr>
          <w:rFonts w:hint="eastAsia" w:ascii="宋体" w:hAnsi="宋体" w:cs="宋体"/>
          <w:sz w:val="28"/>
          <w:szCs w:val="40"/>
          <w:lang w:val="zh-CN"/>
        </w:rPr>
        <w:t>公告</w:t>
      </w:r>
      <w:r>
        <w:rPr>
          <w:sz w:val="28"/>
          <w:szCs w:val="24"/>
        </w:rPr>
        <w:tab/>
      </w:r>
      <w:r>
        <w:rPr>
          <w:rFonts w:hint="eastAsia"/>
          <w:sz w:val="28"/>
          <w:szCs w:val="24"/>
          <w:lang w:val="en-US" w:eastAsia="zh-CN"/>
        </w:rPr>
        <w:t>1</w:t>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_Toc13248 </w:instrText>
      </w:r>
      <w:r>
        <w:rPr>
          <w:rFonts w:hint="eastAsia" w:ascii="宋体" w:hAnsi="宋体" w:cs="宋体"/>
          <w:sz w:val="28"/>
          <w:szCs w:val="36"/>
          <w:highlight w:val="cyan"/>
        </w:rPr>
        <w:fldChar w:fldCharType="separate"/>
      </w:r>
      <w:r>
        <w:rPr>
          <w:rFonts w:hint="eastAsia" w:ascii="宋体" w:hAnsi="宋体" w:cs="宋体"/>
          <w:bCs/>
          <w:kern w:val="36"/>
          <w:sz w:val="28"/>
          <w:szCs w:val="40"/>
          <w:lang w:val="zh-CN"/>
        </w:rPr>
        <w:t>第二章</w:t>
      </w:r>
      <w:r>
        <w:rPr>
          <w:rFonts w:hint="eastAsia" w:ascii="宋体" w:hAnsi="宋体" w:cs="宋体"/>
          <w:bCs/>
          <w:kern w:val="36"/>
          <w:sz w:val="28"/>
          <w:szCs w:val="40"/>
          <w:lang w:val="en-US" w:eastAsia="zh-CN"/>
        </w:rPr>
        <w:t xml:space="preserve">  </w:t>
      </w:r>
      <w:r>
        <w:rPr>
          <w:rFonts w:hint="eastAsia" w:ascii="宋体" w:hAnsi="宋体" w:cs="宋体"/>
          <w:bCs/>
          <w:kern w:val="36"/>
          <w:sz w:val="28"/>
          <w:szCs w:val="40"/>
          <w:lang w:val="zh-CN"/>
        </w:rPr>
        <w:t>投标须知前附表</w:t>
      </w:r>
      <w:r>
        <w:rPr>
          <w:sz w:val="28"/>
          <w:szCs w:val="24"/>
        </w:rPr>
        <w:tab/>
      </w:r>
      <w:r>
        <w:rPr>
          <w:rFonts w:hint="eastAsia"/>
          <w:sz w:val="28"/>
          <w:szCs w:val="24"/>
          <w:lang w:val="en-US" w:eastAsia="zh-CN"/>
        </w:rPr>
        <w:t>4</w:t>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_Toc17012 </w:instrText>
      </w:r>
      <w:r>
        <w:rPr>
          <w:rFonts w:hint="eastAsia" w:ascii="宋体" w:hAnsi="宋体" w:cs="宋体"/>
          <w:sz w:val="28"/>
          <w:szCs w:val="36"/>
          <w:highlight w:val="cyan"/>
        </w:rPr>
        <w:fldChar w:fldCharType="separate"/>
      </w:r>
      <w:r>
        <w:rPr>
          <w:rFonts w:hint="eastAsia" w:ascii="宋体" w:hAnsi="宋体" w:cs="宋体"/>
          <w:bCs/>
          <w:sz w:val="28"/>
          <w:szCs w:val="44"/>
        </w:rPr>
        <w:t xml:space="preserve">第三章 </w:t>
      </w:r>
      <w:r>
        <w:rPr>
          <w:rFonts w:hint="eastAsia" w:ascii="宋体" w:hAnsi="宋体" w:cs="宋体"/>
          <w:bCs/>
          <w:sz w:val="28"/>
          <w:szCs w:val="44"/>
          <w:lang w:val="en-US" w:eastAsia="zh-CN"/>
        </w:rPr>
        <w:t xml:space="preserve"> </w:t>
      </w:r>
      <w:r>
        <w:rPr>
          <w:rFonts w:hint="eastAsia" w:ascii="宋体" w:hAnsi="宋体" w:cs="宋体"/>
          <w:bCs/>
          <w:sz w:val="28"/>
          <w:szCs w:val="44"/>
        </w:rPr>
        <w:t>服务需求</w:t>
      </w:r>
      <w:r>
        <w:rPr>
          <w:sz w:val="28"/>
          <w:szCs w:val="24"/>
        </w:rPr>
        <w:tab/>
      </w:r>
      <w:r>
        <w:rPr>
          <w:rFonts w:hint="eastAsia"/>
          <w:sz w:val="28"/>
          <w:szCs w:val="24"/>
          <w:lang w:val="en-US" w:eastAsia="zh-CN"/>
        </w:rPr>
        <w:t>7</w:t>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_Toc15649 </w:instrText>
      </w:r>
      <w:r>
        <w:rPr>
          <w:rFonts w:hint="eastAsia" w:ascii="宋体" w:hAnsi="宋体" w:cs="宋体"/>
          <w:sz w:val="28"/>
          <w:szCs w:val="36"/>
          <w:highlight w:val="cyan"/>
        </w:rPr>
        <w:fldChar w:fldCharType="separate"/>
      </w:r>
      <w:r>
        <w:rPr>
          <w:rFonts w:hint="eastAsia" w:ascii="宋体" w:hAnsi="宋体" w:cs="宋体"/>
          <w:bCs/>
          <w:sz w:val="28"/>
          <w:szCs w:val="44"/>
          <w:lang w:val="zh-CN"/>
        </w:rPr>
        <w:t>第四章  评标办法</w:t>
      </w:r>
      <w:r>
        <w:rPr>
          <w:sz w:val="28"/>
          <w:szCs w:val="24"/>
        </w:rPr>
        <w:tab/>
      </w:r>
      <w:r>
        <w:rPr>
          <w:rFonts w:hint="eastAsia"/>
          <w:sz w:val="28"/>
          <w:szCs w:val="24"/>
          <w:lang w:val="en-US" w:eastAsia="zh-CN"/>
        </w:rPr>
        <w:t>9</w:t>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_Toc8208 </w:instrText>
      </w:r>
      <w:r>
        <w:rPr>
          <w:rFonts w:hint="eastAsia" w:ascii="宋体" w:hAnsi="宋体" w:cs="宋体"/>
          <w:sz w:val="28"/>
          <w:szCs w:val="36"/>
          <w:highlight w:val="cyan"/>
        </w:rPr>
        <w:fldChar w:fldCharType="separate"/>
      </w:r>
      <w:r>
        <w:rPr>
          <w:rFonts w:hint="eastAsia"/>
          <w:sz w:val="28"/>
          <w:szCs w:val="40"/>
        </w:rPr>
        <w:t>第五章</w:t>
      </w:r>
      <w:r>
        <w:rPr>
          <w:rFonts w:hint="eastAsia"/>
          <w:sz w:val="28"/>
          <w:szCs w:val="40"/>
          <w:lang w:val="en-US" w:eastAsia="zh-CN"/>
        </w:rPr>
        <w:t xml:space="preserve">  </w:t>
      </w:r>
      <w:r>
        <w:rPr>
          <w:rFonts w:hint="eastAsia"/>
          <w:sz w:val="28"/>
          <w:szCs w:val="40"/>
        </w:rPr>
        <w:t>投标人须知</w:t>
      </w:r>
      <w:r>
        <w:rPr>
          <w:sz w:val="28"/>
          <w:szCs w:val="24"/>
        </w:rPr>
        <w:tab/>
      </w:r>
      <w:r>
        <w:rPr>
          <w:sz w:val="28"/>
          <w:szCs w:val="24"/>
        </w:rPr>
        <w:fldChar w:fldCharType="begin"/>
      </w:r>
      <w:r>
        <w:rPr>
          <w:sz w:val="28"/>
          <w:szCs w:val="24"/>
        </w:rPr>
        <w:instrText xml:space="preserve"> PAGEREF _Toc8208 \h </w:instrText>
      </w:r>
      <w:r>
        <w:rPr>
          <w:sz w:val="28"/>
          <w:szCs w:val="24"/>
        </w:rPr>
        <w:fldChar w:fldCharType="separate"/>
      </w:r>
      <w:r>
        <w:rPr>
          <w:sz w:val="28"/>
          <w:szCs w:val="24"/>
        </w:rPr>
        <w:t>1</w:t>
      </w:r>
      <w:r>
        <w:rPr>
          <w:rFonts w:hint="eastAsia"/>
          <w:sz w:val="28"/>
          <w:szCs w:val="24"/>
          <w:lang w:val="en-US" w:eastAsia="zh-CN"/>
        </w:rPr>
        <w:t>3</w:t>
      </w:r>
      <w:r>
        <w:rPr>
          <w:sz w:val="28"/>
          <w:szCs w:val="24"/>
        </w:rPr>
        <w:fldChar w:fldCharType="end"/>
      </w:r>
      <w:r>
        <w:rPr>
          <w:rFonts w:hint="eastAsia" w:ascii="宋体" w:hAnsi="宋体" w:cs="宋体"/>
          <w:sz w:val="28"/>
          <w:szCs w:val="36"/>
          <w:highlight w:val="cyan"/>
        </w:rPr>
        <w:fldChar w:fldCharType="end"/>
      </w:r>
    </w:p>
    <w:p>
      <w:pPr>
        <w:pStyle w:val="30"/>
        <w:tabs>
          <w:tab w:val="right" w:leader="dot" w:pos="9638"/>
        </w:tabs>
        <w:rPr>
          <w:sz w:val="28"/>
          <w:szCs w:val="24"/>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_Toc13367 </w:instrText>
      </w:r>
      <w:r>
        <w:rPr>
          <w:rFonts w:hint="eastAsia" w:ascii="宋体" w:hAnsi="宋体" w:cs="宋体"/>
          <w:sz w:val="28"/>
          <w:szCs w:val="36"/>
          <w:highlight w:val="cyan"/>
        </w:rPr>
        <w:fldChar w:fldCharType="separate"/>
      </w:r>
      <w:r>
        <w:rPr>
          <w:rFonts w:hint="eastAsia" w:ascii="宋体" w:hAnsi="宋体" w:cs="宋体"/>
          <w:bCs/>
          <w:sz w:val="28"/>
          <w:szCs w:val="44"/>
          <w:lang w:val="zh-CN"/>
        </w:rPr>
        <w:t>第</w:t>
      </w:r>
      <w:r>
        <w:rPr>
          <w:rFonts w:hint="eastAsia" w:ascii="宋体" w:hAnsi="宋体" w:cs="宋体"/>
          <w:bCs/>
          <w:sz w:val="28"/>
          <w:szCs w:val="44"/>
        </w:rPr>
        <w:t>六</w:t>
      </w:r>
      <w:r>
        <w:rPr>
          <w:rFonts w:hint="eastAsia" w:ascii="宋体" w:hAnsi="宋体" w:cs="宋体"/>
          <w:bCs/>
          <w:sz w:val="28"/>
          <w:szCs w:val="44"/>
          <w:lang w:val="zh-CN"/>
        </w:rPr>
        <w:t xml:space="preserve">章 </w:t>
      </w:r>
      <w:r>
        <w:rPr>
          <w:rFonts w:hint="eastAsia" w:ascii="宋体" w:hAnsi="宋体" w:cs="宋体"/>
          <w:bCs/>
          <w:sz w:val="28"/>
          <w:szCs w:val="44"/>
        </w:rPr>
        <w:t xml:space="preserve"> </w:t>
      </w:r>
      <w:r>
        <w:rPr>
          <w:rFonts w:hint="eastAsia" w:ascii="宋体" w:hAnsi="宋体" w:cs="宋体"/>
          <w:bCs/>
          <w:sz w:val="28"/>
          <w:szCs w:val="44"/>
          <w:lang w:val="zh-CN"/>
        </w:rPr>
        <w:t>合同格式</w:t>
      </w:r>
      <w:r>
        <w:rPr>
          <w:sz w:val="28"/>
          <w:szCs w:val="24"/>
        </w:rPr>
        <w:tab/>
      </w:r>
      <w:r>
        <w:rPr>
          <w:sz w:val="28"/>
          <w:szCs w:val="24"/>
        </w:rPr>
        <w:fldChar w:fldCharType="begin"/>
      </w:r>
      <w:r>
        <w:rPr>
          <w:sz w:val="28"/>
          <w:szCs w:val="24"/>
        </w:rPr>
        <w:instrText xml:space="preserve"> PAGEREF _Toc13367 \h </w:instrText>
      </w:r>
      <w:r>
        <w:rPr>
          <w:sz w:val="28"/>
          <w:szCs w:val="24"/>
        </w:rPr>
        <w:fldChar w:fldCharType="separate"/>
      </w:r>
      <w:r>
        <w:rPr>
          <w:sz w:val="28"/>
          <w:szCs w:val="24"/>
        </w:rPr>
        <w:t>2</w:t>
      </w:r>
      <w:r>
        <w:rPr>
          <w:rFonts w:hint="eastAsia"/>
          <w:sz w:val="28"/>
          <w:szCs w:val="24"/>
          <w:lang w:val="en-US" w:eastAsia="zh-CN"/>
        </w:rPr>
        <w:t>5</w:t>
      </w:r>
      <w:r>
        <w:rPr>
          <w:sz w:val="28"/>
          <w:szCs w:val="24"/>
        </w:rPr>
        <w:fldChar w:fldCharType="end"/>
      </w:r>
      <w:r>
        <w:rPr>
          <w:rFonts w:hint="eastAsia" w:ascii="宋体" w:hAnsi="宋体" w:cs="宋体"/>
          <w:sz w:val="28"/>
          <w:szCs w:val="36"/>
          <w:highlight w:val="cyan"/>
        </w:rPr>
        <w:fldChar w:fldCharType="end"/>
      </w:r>
    </w:p>
    <w:p>
      <w:pPr>
        <w:pStyle w:val="30"/>
        <w:tabs>
          <w:tab w:val="right" w:leader="dot" w:pos="9638"/>
        </w:tabs>
        <w:rPr>
          <w:rFonts w:hint="eastAsia" w:eastAsia="宋体"/>
          <w:sz w:val="28"/>
          <w:szCs w:val="24"/>
          <w:lang w:val="en-US" w:eastAsia="zh-CN"/>
        </w:rPr>
      </w:pPr>
      <w:r>
        <w:rPr>
          <w:rFonts w:hint="eastAsia" w:ascii="宋体" w:hAnsi="宋体" w:cs="宋体"/>
          <w:color w:val="auto"/>
          <w:sz w:val="28"/>
          <w:szCs w:val="36"/>
          <w:highlight w:val="cyan"/>
        </w:rPr>
        <w:fldChar w:fldCharType="begin"/>
      </w:r>
      <w:r>
        <w:rPr>
          <w:rFonts w:hint="eastAsia" w:ascii="宋体" w:hAnsi="宋体" w:cs="宋体"/>
          <w:color w:val="auto"/>
          <w:sz w:val="28"/>
          <w:szCs w:val="36"/>
          <w:highlight w:val="cyan"/>
        </w:rPr>
        <w:instrText xml:space="preserve"> HYPERLINK \l _Toc16035 </w:instrText>
      </w:r>
      <w:r>
        <w:rPr>
          <w:rFonts w:hint="eastAsia" w:ascii="宋体" w:hAnsi="宋体" w:cs="宋体"/>
          <w:color w:val="auto"/>
          <w:sz w:val="28"/>
          <w:szCs w:val="36"/>
          <w:highlight w:val="cyan"/>
        </w:rPr>
        <w:fldChar w:fldCharType="separate"/>
      </w:r>
      <w:r>
        <w:rPr>
          <w:rFonts w:hint="eastAsia" w:ascii="宋体" w:hAnsi="宋体" w:cs="宋体"/>
          <w:bCs/>
          <w:color w:val="auto"/>
          <w:sz w:val="28"/>
          <w:szCs w:val="44"/>
          <w:lang w:val="zh-CN"/>
        </w:rPr>
        <w:t>第</w:t>
      </w:r>
      <w:r>
        <w:rPr>
          <w:rFonts w:hint="eastAsia" w:ascii="宋体" w:hAnsi="宋体" w:cs="宋体"/>
          <w:bCs/>
          <w:color w:val="auto"/>
          <w:sz w:val="28"/>
          <w:szCs w:val="44"/>
        </w:rPr>
        <w:t>七</w:t>
      </w:r>
      <w:r>
        <w:rPr>
          <w:rFonts w:hint="eastAsia" w:ascii="宋体" w:hAnsi="宋体" w:cs="宋体"/>
          <w:bCs/>
          <w:color w:val="auto"/>
          <w:sz w:val="28"/>
          <w:szCs w:val="44"/>
          <w:lang w:val="zh-CN"/>
        </w:rPr>
        <w:t>章  投标文件格式</w:t>
      </w:r>
      <w:r>
        <w:rPr>
          <w:color w:val="auto"/>
          <w:sz w:val="28"/>
          <w:szCs w:val="24"/>
        </w:rPr>
        <w:tab/>
      </w:r>
      <w:r>
        <w:rPr>
          <w:rFonts w:hint="eastAsia"/>
          <w:color w:val="auto"/>
          <w:sz w:val="28"/>
          <w:szCs w:val="24"/>
          <w:lang w:val="en-US" w:eastAsia="zh-CN"/>
        </w:rPr>
        <w:t>2</w:t>
      </w:r>
      <w:r>
        <w:rPr>
          <w:rFonts w:hint="eastAsia" w:ascii="宋体" w:hAnsi="宋体" w:cs="宋体"/>
          <w:color w:val="auto"/>
          <w:sz w:val="28"/>
          <w:szCs w:val="36"/>
          <w:highlight w:val="cyan"/>
        </w:rPr>
        <w:fldChar w:fldCharType="end"/>
      </w:r>
      <w:r>
        <w:rPr>
          <w:rFonts w:hint="eastAsia" w:ascii="宋体" w:hAnsi="宋体" w:cs="宋体"/>
          <w:color w:val="auto"/>
          <w:sz w:val="28"/>
          <w:szCs w:val="36"/>
          <w:highlight w:val="none"/>
          <w:lang w:val="en-US" w:eastAsia="zh-CN"/>
        </w:rPr>
        <w:t>9</w:t>
      </w:r>
    </w:p>
    <w:p>
      <w:pPr>
        <w:pStyle w:val="30"/>
        <w:tabs>
          <w:tab w:val="right" w:leader="dot" w:pos="9638"/>
        </w:tabs>
        <w:rPr>
          <w:rFonts w:hint="eastAsia" w:eastAsia="宋体"/>
          <w:sz w:val="28"/>
          <w:szCs w:val="24"/>
          <w:lang w:val="en-US" w:eastAsia="zh-CN"/>
        </w:rPr>
      </w:pPr>
      <w:r>
        <w:rPr>
          <w:rFonts w:hint="eastAsia" w:ascii="宋体" w:hAnsi="宋体" w:cs="宋体"/>
          <w:sz w:val="28"/>
          <w:szCs w:val="36"/>
          <w:highlight w:val="cyan"/>
        </w:rPr>
        <w:fldChar w:fldCharType="begin"/>
      </w:r>
      <w:r>
        <w:rPr>
          <w:rFonts w:hint="eastAsia" w:ascii="宋体" w:hAnsi="宋体" w:cs="宋体"/>
          <w:sz w:val="28"/>
          <w:szCs w:val="36"/>
          <w:highlight w:val="cyan"/>
        </w:rPr>
        <w:instrText xml:space="preserve"> HYPERLINK \l _Toc4179 </w:instrText>
      </w:r>
      <w:r>
        <w:rPr>
          <w:rFonts w:hint="eastAsia" w:ascii="宋体" w:hAnsi="宋体" w:cs="宋体"/>
          <w:sz w:val="28"/>
          <w:szCs w:val="36"/>
          <w:highlight w:val="cyan"/>
        </w:rPr>
        <w:fldChar w:fldCharType="separate"/>
      </w:r>
      <w:r>
        <w:rPr>
          <w:rFonts w:hint="eastAsia" w:ascii="宋体" w:hAnsi="宋体"/>
          <w:sz w:val="28"/>
          <w:szCs w:val="40"/>
        </w:rPr>
        <w:t>第</w:t>
      </w:r>
      <w:r>
        <w:rPr>
          <w:rFonts w:hint="eastAsia" w:ascii="宋体" w:hAnsi="宋体"/>
          <w:sz w:val="28"/>
          <w:szCs w:val="40"/>
          <w:lang w:val="en-US" w:eastAsia="zh-CN"/>
        </w:rPr>
        <w:t>八</w:t>
      </w:r>
      <w:r>
        <w:rPr>
          <w:rFonts w:hint="eastAsia" w:ascii="宋体" w:hAnsi="宋体"/>
          <w:sz w:val="28"/>
          <w:szCs w:val="40"/>
        </w:rPr>
        <w:t xml:space="preserve">章  </w:t>
      </w:r>
      <w:r>
        <w:rPr>
          <w:rFonts w:hint="eastAsia" w:ascii="宋体" w:hAnsi="宋体"/>
          <w:sz w:val="28"/>
          <w:szCs w:val="40"/>
          <w:lang w:val="zh-CN"/>
        </w:rPr>
        <w:t>最终报价或第</w:t>
      </w:r>
      <w:r>
        <w:rPr>
          <w:rFonts w:hint="eastAsia" w:ascii="宋体" w:hAnsi="宋体"/>
          <w:sz w:val="28"/>
          <w:szCs w:val="40"/>
          <w:u w:val="none"/>
        </w:rPr>
        <w:t xml:space="preserve">   </w:t>
      </w:r>
      <w:r>
        <w:rPr>
          <w:rFonts w:hint="eastAsia" w:ascii="宋体" w:hAnsi="宋体"/>
          <w:sz w:val="28"/>
          <w:szCs w:val="40"/>
          <w:lang w:val="zh-CN"/>
        </w:rPr>
        <w:t>次报价表</w:t>
      </w:r>
      <w:r>
        <w:rPr>
          <w:sz w:val="28"/>
          <w:szCs w:val="24"/>
        </w:rPr>
        <w:tab/>
      </w:r>
      <w:r>
        <w:rPr>
          <w:rFonts w:hint="eastAsia"/>
          <w:sz w:val="28"/>
          <w:szCs w:val="24"/>
          <w:lang w:val="en-US" w:eastAsia="zh-CN"/>
        </w:rPr>
        <w:t>4</w:t>
      </w:r>
      <w:r>
        <w:rPr>
          <w:rFonts w:hint="eastAsia" w:ascii="宋体" w:hAnsi="宋体" w:cs="宋体"/>
          <w:sz w:val="28"/>
          <w:szCs w:val="36"/>
          <w:highlight w:val="cyan"/>
        </w:rPr>
        <w:fldChar w:fldCharType="end"/>
      </w:r>
      <w:r>
        <w:rPr>
          <w:rFonts w:hint="eastAsia" w:ascii="宋体" w:hAnsi="宋体" w:cs="宋体"/>
          <w:color w:val="auto"/>
          <w:sz w:val="28"/>
          <w:szCs w:val="36"/>
          <w:highlight w:val="none"/>
          <w:lang w:val="en-US" w:eastAsia="zh-CN"/>
        </w:rPr>
        <w:t>1</w:t>
      </w:r>
    </w:p>
    <w:p>
      <w:pPr>
        <w:pStyle w:val="30"/>
        <w:tabs>
          <w:tab w:val="right" w:leader="dot" w:pos="8307"/>
        </w:tabs>
        <w:spacing w:before="0" w:after="0" w:line="480" w:lineRule="atLeast"/>
        <w:rPr>
          <w:rFonts w:ascii="宋体" w:hAnsi="宋体" w:cs="宋体"/>
          <w:sz w:val="44"/>
          <w:szCs w:val="44"/>
          <w:lang w:val="zh-CN"/>
        </w:rPr>
      </w:pPr>
      <w:r>
        <w:rPr>
          <w:rFonts w:hint="eastAsia" w:ascii="宋体" w:hAnsi="宋体" w:cs="宋体"/>
          <w:sz w:val="28"/>
          <w:szCs w:val="36"/>
          <w:highlight w:val="cyan"/>
        </w:rPr>
        <w:fldChar w:fldCharType="end"/>
      </w:r>
    </w:p>
    <w:p>
      <w:pPr>
        <w:pStyle w:val="3"/>
        <w:spacing w:before="0" w:beforeAutospacing="0" w:after="0" w:afterAutospacing="0" w:line="480" w:lineRule="atLeast"/>
        <w:jc w:val="center"/>
        <w:rPr>
          <w:rFonts w:ascii="宋体" w:hAnsi="宋体" w:cs="宋体"/>
          <w:sz w:val="40"/>
          <w:szCs w:val="40"/>
          <w:lang w:val="zh-CN"/>
        </w:rPr>
      </w:pPr>
      <w:bookmarkStart w:id="3" w:name="_Toc1107"/>
      <w:bookmarkStart w:id="4" w:name="_Toc25812"/>
    </w:p>
    <w:p>
      <w:pPr>
        <w:pStyle w:val="3"/>
        <w:numPr>
          <w:ilvl w:val="0"/>
          <w:numId w:val="3"/>
        </w:numPr>
        <w:spacing w:before="0" w:beforeAutospacing="0" w:after="0" w:afterAutospacing="0" w:line="480" w:lineRule="atLeast"/>
        <w:jc w:val="center"/>
        <w:rPr>
          <w:rFonts w:hint="eastAsia" w:ascii="宋体" w:hAnsi="宋体" w:cs="宋体"/>
          <w:sz w:val="40"/>
          <w:szCs w:val="40"/>
          <w:lang w:val="zh-CN"/>
        </w:rPr>
        <w:sectPr>
          <w:pgSz w:w="11906" w:h="16838"/>
          <w:pgMar w:top="1440" w:right="1134" w:bottom="1134" w:left="1134" w:header="851" w:footer="992" w:gutter="0"/>
          <w:pgNumType w:fmt="numberInDash"/>
          <w:cols w:space="720" w:num="1"/>
          <w:titlePg/>
          <w:docGrid w:linePitch="326" w:charSpace="0"/>
        </w:sectPr>
      </w:pPr>
      <w:bookmarkStart w:id="5" w:name="_Toc30284"/>
    </w:p>
    <w:p>
      <w:pPr>
        <w:pStyle w:val="3"/>
        <w:numPr>
          <w:ilvl w:val="0"/>
          <w:numId w:val="3"/>
        </w:numPr>
        <w:spacing w:before="0" w:beforeAutospacing="0" w:after="0" w:afterAutospacing="0" w:line="480" w:lineRule="atLeast"/>
        <w:jc w:val="center"/>
        <w:rPr>
          <w:rFonts w:hint="eastAsia" w:ascii="宋体" w:hAnsi="宋体" w:cs="宋体"/>
          <w:sz w:val="28"/>
          <w:szCs w:val="28"/>
          <w:lang w:val="zh-CN"/>
        </w:rPr>
      </w:pPr>
      <w:r>
        <w:rPr>
          <w:rFonts w:hint="eastAsia" w:ascii="宋体" w:hAnsi="宋体" w:cs="宋体"/>
          <w:sz w:val="28"/>
          <w:szCs w:val="28"/>
          <w:lang w:val="zh-CN"/>
        </w:rPr>
        <w:t xml:space="preserve"> </w:t>
      </w:r>
      <w:bookmarkEnd w:id="3"/>
      <w:r>
        <w:rPr>
          <w:rFonts w:hint="eastAsia" w:ascii="宋体" w:hAnsi="宋体" w:cs="宋体"/>
          <w:sz w:val="28"/>
          <w:szCs w:val="28"/>
        </w:rPr>
        <w:t>竞争性磋商</w:t>
      </w:r>
      <w:r>
        <w:rPr>
          <w:rFonts w:hint="eastAsia" w:ascii="宋体" w:hAnsi="宋体" w:cs="宋体"/>
          <w:sz w:val="28"/>
          <w:szCs w:val="28"/>
          <w:lang w:val="zh-CN"/>
        </w:rPr>
        <w:t>公告</w:t>
      </w:r>
      <w:bookmarkEnd w:id="4"/>
      <w:bookmarkEnd w:id="5"/>
    </w:p>
    <w:p>
      <w:pPr>
        <w:pStyle w:val="3"/>
        <w:numPr>
          <w:ilvl w:val="0"/>
          <w:numId w:val="0"/>
        </w:numPr>
        <w:spacing w:before="0" w:beforeAutospacing="0" w:after="0" w:afterAutospacing="0" w:line="480" w:lineRule="atLeast"/>
        <w:jc w:val="center"/>
        <w:rPr>
          <w:rFonts w:ascii="宋体" w:hAnsi="宋体" w:cs="宋体"/>
          <w:b/>
          <w:sz w:val="28"/>
          <w:szCs w:val="28"/>
        </w:rPr>
      </w:pPr>
      <w:r>
        <w:rPr>
          <w:rFonts w:hint="eastAsia" w:ascii="宋体" w:hAnsi="宋体" w:cs="宋体"/>
          <w:b/>
          <w:bCs w:val="0"/>
          <w:kern w:val="2"/>
          <w:sz w:val="28"/>
          <w:szCs w:val="28"/>
          <w:lang w:val="en-US" w:eastAsia="zh-CN" w:bidi="ar-SA"/>
        </w:rPr>
        <w:t>安徽省</w:t>
      </w:r>
      <w:r>
        <w:rPr>
          <w:rFonts w:hint="eastAsia" w:ascii="宋体" w:hAnsi="宋体" w:eastAsia="宋体" w:cs="宋体"/>
          <w:b/>
          <w:bCs w:val="0"/>
          <w:kern w:val="2"/>
          <w:sz w:val="28"/>
          <w:szCs w:val="28"/>
          <w:lang w:val="en-US" w:eastAsia="zh-CN" w:bidi="ar-SA"/>
        </w:rPr>
        <w:t>淮南卫生学校2021年秋季学生校服采购项目</w:t>
      </w:r>
      <w:r>
        <w:rPr>
          <w:rFonts w:hint="eastAsia" w:ascii="宋体" w:hAnsi="宋体" w:cs="宋体"/>
          <w:b/>
          <w:sz w:val="28"/>
          <w:szCs w:val="28"/>
        </w:rPr>
        <w:t>竞争性磋商公告（一次）</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963" w:type="dxa"/>
          </w:tcPr>
          <w:p>
            <w:pPr>
              <w:keepNext w:val="0"/>
              <w:keepLines w:val="0"/>
              <w:widowControl/>
              <w:suppressLineNumbers w:val="0"/>
              <w:spacing w:before="0" w:beforeAutospacing="0" w:after="0" w:afterAutospacing="0" w:line="480" w:lineRule="atLeast"/>
              <w:ind w:left="0" w:right="0" w:firstLine="480" w:firstLineChars="200"/>
              <w:rPr>
                <w:rFonts w:hint="default" w:ascii="宋体" w:hAnsi="宋体" w:cs="宋体"/>
                <w:color w:val="000000"/>
                <w:kern w:val="0"/>
                <w:sz w:val="24"/>
                <w:u w:val="single"/>
              </w:rPr>
            </w:pPr>
            <w:r>
              <w:rPr>
                <w:rFonts w:hint="eastAsia" w:ascii="宋体" w:hAnsi="宋体" w:cs="宋体"/>
                <w:color w:val="000000"/>
                <w:kern w:val="0"/>
                <w:sz w:val="24"/>
                <w:u w:val="single"/>
              </w:rPr>
              <w:t>项目概况</w:t>
            </w:r>
            <w:r>
              <w:rPr>
                <w:rFonts w:hint="eastAsia" w:ascii="宋体" w:hAnsi="宋体" w:cs="宋体"/>
                <w:color w:val="000000"/>
                <w:kern w:val="0"/>
                <w:sz w:val="24"/>
                <w:u w:val="single"/>
                <w:lang w:eastAsia="zh-CN"/>
              </w:rPr>
              <w:t>：</w:t>
            </w:r>
            <w:r>
              <w:rPr>
                <w:rFonts w:hint="eastAsia" w:ascii="宋体" w:hAnsi="宋体" w:cs="宋体"/>
                <w:color w:val="000000"/>
                <w:kern w:val="0"/>
                <w:sz w:val="24"/>
                <w:u w:val="single"/>
                <w:lang w:val="en-US" w:eastAsia="zh-CN"/>
              </w:rPr>
              <w:t>安徽省淮南卫生学校2021年秋季学生校服采购项目</w:t>
            </w:r>
            <w:r>
              <w:rPr>
                <w:rFonts w:hint="eastAsia" w:ascii="宋体" w:hAnsi="宋体" w:cs="宋体"/>
                <w:color w:val="000000"/>
                <w:kern w:val="0"/>
                <w:sz w:val="24"/>
                <w:u w:val="none"/>
              </w:rPr>
              <w:t xml:space="preserve">的潜在投标人应在 </w:t>
            </w:r>
            <w:r>
              <w:rPr>
                <w:rFonts w:hint="eastAsia" w:ascii="宋体" w:hAnsi="宋体" w:cs="宋体"/>
                <w:color w:val="000000"/>
                <w:kern w:val="0"/>
                <w:sz w:val="24"/>
                <w:u w:val="single"/>
                <w:lang w:val="en-US" w:eastAsia="zh-CN"/>
              </w:rPr>
              <w:t>安徽省淮南卫生学校</w:t>
            </w:r>
            <w:r>
              <w:rPr>
                <w:rFonts w:hint="eastAsia" w:ascii="宋体" w:hAnsi="宋体" w:cs="宋体"/>
                <w:color w:val="000000"/>
                <w:kern w:val="0"/>
                <w:sz w:val="24"/>
                <w:u w:val="single"/>
              </w:rPr>
              <w:t xml:space="preserve">（http://www.ahhnwx.com.cn/） </w:t>
            </w:r>
            <w:r>
              <w:rPr>
                <w:rFonts w:hint="eastAsia" w:ascii="宋体" w:hAnsi="宋体" w:cs="宋体"/>
                <w:color w:val="000000"/>
                <w:kern w:val="0"/>
                <w:sz w:val="24"/>
                <w:u w:val="none"/>
              </w:rPr>
              <w:t>获取招标文件，并于</w:t>
            </w:r>
            <w:r>
              <w:rPr>
                <w:rFonts w:hint="eastAsia" w:ascii="宋体" w:hAnsi="宋体" w:cs="宋体"/>
                <w:color w:val="000000"/>
                <w:kern w:val="0"/>
                <w:sz w:val="24"/>
                <w:u w:val="single"/>
              </w:rPr>
              <w:t xml:space="preserve"> 2021年</w:t>
            </w:r>
            <w:r>
              <w:rPr>
                <w:rFonts w:hint="eastAsia" w:ascii="宋体" w:hAnsi="宋体" w:cs="宋体"/>
                <w:color w:val="000000"/>
                <w:kern w:val="0"/>
                <w:sz w:val="24"/>
                <w:u w:val="single"/>
                <w:lang w:val="en-US" w:eastAsia="zh-CN"/>
              </w:rPr>
              <w:t>10</w:t>
            </w:r>
            <w:r>
              <w:rPr>
                <w:rFonts w:hint="eastAsia" w:ascii="宋体" w:hAnsi="宋体" w:cs="宋体"/>
                <w:color w:val="000000"/>
                <w:kern w:val="0"/>
                <w:sz w:val="24"/>
                <w:u w:val="single"/>
              </w:rPr>
              <w:t>月</w:t>
            </w:r>
            <w:r>
              <w:rPr>
                <w:rFonts w:hint="eastAsia" w:ascii="宋体" w:hAnsi="宋体" w:cs="宋体"/>
                <w:color w:val="000000"/>
                <w:kern w:val="0"/>
                <w:sz w:val="24"/>
                <w:u w:val="single"/>
                <w:lang w:val="en-US" w:eastAsia="zh-CN"/>
              </w:rPr>
              <w:t>25</w:t>
            </w:r>
            <w:r>
              <w:rPr>
                <w:rFonts w:hint="eastAsia" w:ascii="宋体" w:hAnsi="宋体" w:cs="宋体"/>
                <w:color w:val="000000"/>
                <w:kern w:val="0"/>
                <w:sz w:val="24"/>
                <w:u w:val="single"/>
              </w:rPr>
              <w:t>日</w:t>
            </w:r>
            <w:r>
              <w:rPr>
                <w:rFonts w:hint="eastAsia" w:ascii="宋体" w:hAnsi="宋体" w:cs="宋体"/>
                <w:color w:val="000000"/>
                <w:kern w:val="0"/>
                <w:sz w:val="24"/>
                <w:u w:val="single"/>
                <w:lang w:val="en-US" w:eastAsia="zh-CN"/>
              </w:rPr>
              <w:t>09</w:t>
            </w:r>
            <w:r>
              <w:rPr>
                <w:rFonts w:hint="eastAsia" w:ascii="宋体" w:hAnsi="宋体" w:cs="宋体"/>
                <w:color w:val="000000"/>
                <w:kern w:val="0"/>
                <w:sz w:val="24"/>
                <w:u w:val="single"/>
              </w:rPr>
              <w:t>时</w:t>
            </w:r>
            <w:r>
              <w:rPr>
                <w:rFonts w:hint="eastAsia" w:ascii="宋体" w:hAnsi="宋体" w:cs="宋体"/>
                <w:color w:val="000000"/>
                <w:kern w:val="0"/>
                <w:sz w:val="24"/>
                <w:u w:val="single"/>
                <w:lang w:val="en-US" w:eastAsia="zh-CN"/>
              </w:rPr>
              <w:t>30</w:t>
            </w:r>
            <w:r>
              <w:rPr>
                <w:rFonts w:hint="eastAsia" w:ascii="宋体" w:hAnsi="宋体" w:cs="宋体"/>
                <w:color w:val="000000"/>
                <w:kern w:val="0"/>
                <w:sz w:val="24"/>
                <w:u w:val="single"/>
              </w:rPr>
              <w:t>分 （北京时间）</w:t>
            </w:r>
            <w:r>
              <w:rPr>
                <w:rFonts w:hint="eastAsia" w:ascii="宋体" w:hAnsi="宋体" w:cs="宋体"/>
                <w:color w:val="000000"/>
                <w:kern w:val="0"/>
                <w:sz w:val="24"/>
                <w:u w:val="none"/>
              </w:rPr>
              <w:t>前提交响应文件。</w:t>
            </w:r>
          </w:p>
        </w:tc>
      </w:tr>
    </w:tbl>
    <w:p>
      <w:pPr>
        <w:spacing w:line="480" w:lineRule="atLeast"/>
        <w:ind w:firstLine="482" w:firstLineChars="200"/>
        <w:rPr>
          <w:rFonts w:ascii="宋体"/>
          <w:b/>
          <w:bCs/>
          <w:sz w:val="24"/>
        </w:rPr>
      </w:pPr>
      <w:r>
        <w:rPr>
          <w:rFonts w:hint="eastAsia" w:ascii="宋体"/>
          <w:b/>
          <w:bCs/>
          <w:sz w:val="24"/>
        </w:rPr>
        <w:t>一、项目基本情况</w:t>
      </w:r>
    </w:p>
    <w:p>
      <w:pPr>
        <w:spacing w:line="480" w:lineRule="atLeast"/>
        <w:ind w:firstLine="480" w:firstLineChars="200"/>
        <w:rPr>
          <w:rFonts w:ascii="宋体"/>
          <w:sz w:val="24"/>
        </w:rPr>
      </w:pPr>
      <w:r>
        <w:rPr>
          <w:rFonts w:hint="eastAsia" w:ascii="宋体"/>
          <w:sz w:val="24"/>
        </w:rPr>
        <w:t>1、项目编号：</w:t>
      </w:r>
      <w:r>
        <w:rPr>
          <w:rFonts w:hint="eastAsia" w:ascii="宋体" w:hAnsi="宋体" w:cs="宋体"/>
          <w:sz w:val="24"/>
          <w:szCs w:val="24"/>
        </w:rPr>
        <w:t>PHZFCG-20210</w:t>
      </w:r>
      <w:r>
        <w:rPr>
          <w:rFonts w:hint="eastAsia" w:ascii="宋体" w:hAnsi="宋体" w:cs="宋体"/>
          <w:sz w:val="24"/>
          <w:szCs w:val="24"/>
          <w:lang w:val="en-US" w:eastAsia="zh-CN"/>
        </w:rPr>
        <w:t>24</w:t>
      </w:r>
      <w:r>
        <w:rPr>
          <w:rFonts w:hint="eastAsia" w:ascii="宋体"/>
          <w:sz w:val="24"/>
        </w:rPr>
        <w:t xml:space="preserve">           </w:t>
      </w:r>
    </w:p>
    <w:p>
      <w:pPr>
        <w:spacing w:line="480" w:lineRule="atLeast"/>
        <w:ind w:firstLine="480" w:firstLineChars="200"/>
        <w:rPr>
          <w:rFonts w:ascii="宋体"/>
          <w:sz w:val="24"/>
        </w:rPr>
      </w:pPr>
      <w:r>
        <w:rPr>
          <w:rFonts w:hint="eastAsia" w:ascii="宋体"/>
          <w:sz w:val="24"/>
        </w:rPr>
        <w:t>2、项目名称：</w:t>
      </w:r>
      <w:r>
        <w:rPr>
          <w:rFonts w:hint="eastAsia" w:ascii="宋体" w:hAnsi="宋体" w:cs="宋体"/>
          <w:color w:val="000000"/>
          <w:kern w:val="0"/>
          <w:sz w:val="24"/>
          <w:u w:val="none"/>
          <w:lang w:val="en-US" w:eastAsia="zh-CN"/>
        </w:rPr>
        <w:t>安徽省淮南卫生学校2021年秋季学生校服采购项目</w:t>
      </w:r>
      <w:r>
        <w:rPr>
          <w:rFonts w:hint="eastAsia" w:ascii="宋体"/>
          <w:sz w:val="24"/>
          <w:u w:val="none"/>
        </w:rPr>
        <w:t xml:space="preserve"> </w:t>
      </w:r>
    </w:p>
    <w:p>
      <w:pPr>
        <w:spacing w:line="480" w:lineRule="atLeast"/>
        <w:ind w:firstLine="480" w:firstLineChars="200"/>
        <w:rPr>
          <w:rFonts w:ascii="宋体"/>
          <w:sz w:val="24"/>
        </w:rPr>
      </w:pPr>
      <w:r>
        <w:rPr>
          <w:rFonts w:hint="eastAsia" w:ascii="宋体"/>
          <w:sz w:val="24"/>
        </w:rPr>
        <w:t xml:space="preserve">3、采购方式：竞争性磋商 </w:t>
      </w:r>
    </w:p>
    <w:p>
      <w:pPr>
        <w:spacing w:line="480" w:lineRule="atLeast"/>
        <w:ind w:firstLine="480" w:firstLineChars="200"/>
        <w:rPr>
          <w:rFonts w:ascii="宋体"/>
          <w:sz w:val="24"/>
        </w:rPr>
      </w:pPr>
      <w:r>
        <w:rPr>
          <w:rFonts w:hint="eastAsia" w:ascii="宋体"/>
          <w:sz w:val="24"/>
        </w:rPr>
        <w:t>4、资金来源：</w:t>
      </w:r>
      <w:r>
        <w:rPr>
          <w:rFonts w:hint="eastAsia" w:ascii="宋体"/>
          <w:sz w:val="24"/>
          <w:lang w:val="en-US" w:eastAsia="zh-CN"/>
        </w:rPr>
        <w:t>校内</w:t>
      </w:r>
      <w:r>
        <w:rPr>
          <w:rFonts w:hint="eastAsia" w:ascii="宋体"/>
          <w:sz w:val="24"/>
        </w:rPr>
        <w:t xml:space="preserve">资金 </w:t>
      </w:r>
    </w:p>
    <w:p>
      <w:pPr>
        <w:spacing w:line="480" w:lineRule="atLeast"/>
        <w:ind w:firstLine="480" w:firstLineChars="200"/>
        <w:rPr>
          <w:rFonts w:hint="eastAsia" w:ascii="宋体" w:eastAsia="宋体"/>
          <w:sz w:val="24"/>
          <w:lang w:eastAsia="zh-CN"/>
        </w:rPr>
      </w:pPr>
      <w:r>
        <w:rPr>
          <w:rFonts w:hint="eastAsia" w:ascii="宋体"/>
          <w:sz w:val="24"/>
        </w:rPr>
        <w:t>5、项目预算：</w:t>
      </w:r>
      <w:r>
        <w:rPr>
          <w:rFonts w:hint="eastAsia" w:ascii="宋体"/>
          <w:sz w:val="24"/>
          <w:lang w:val="en-US" w:eastAsia="zh-CN"/>
        </w:rPr>
        <w:t>总价约30.1</w:t>
      </w:r>
      <w:r>
        <w:rPr>
          <w:rFonts w:hint="eastAsia" w:ascii="宋体"/>
          <w:sz w:val="24"/>
        </w:rPr>
        <w:t>万元</w:t>
      </w:r>
      <w:r>
        <w:rPr>
          <w:rFonts w:hint="eastAsia" w:ascii="宋体"/>
          <w:sz w:val="24"/>
          <w:lang w:eastAsia="zh-CN"/>
        </w:rPr>
        <w:t>，</w:t>
      </w:r>
      <w:r>
        <w:rPr>
          <w:rFonts w:hint="eastAsia" w:ascii="宋体"/>
          <w:sz w:val="24"/>
          <w:lang w:val="en-US" w:eastAsia="zh-CN"/>
        </w:rPr>
        <w:t>单价215元/人</w:t>
      </w:r>
      <w:r>
        <w:rPr>
          <w:rFonts w:hint="eastAsia" w:ascii="宋体"/>
          <w:sz w:val="24"/>
          <w:lang w:eastAsia="zh-CN"/>
        </w:rPr>
        <w:t>（</w:t>
      </w:r>
      <w:r>
        <w:rPr>
          <w:rFonts w:hint="eastAsia" w:ascii="宋体"/>
          <w:sz w:val="24"/>
          <w:lang w:val="en-US" w:eastAsia="zh-CN"/>
        </w:rPr>
        <w:t>具体总价以实际到校学生数量而定</w:t>
      </w:r>
      <w:r>
        <w:rPr>
          <w:rFonts w:hint="eastAsia" w:ascii="宋体"/>
          <w:sz w:val="24"/>
          <w:lang w:eastAsia="zh-CN"/>
        </w:rPr>
        <w:t>）。</w:t>
      </w:r>
    </w:p>
    <w:p>
      <w:pPr>
        <w:spacing w:line="480" w:lineRule="atLeast"/>
        <w:ind w:firstLine="480" w:firstLineChars="200"/>
        <w:rPr>
          <w:rFonts w:ascii="宋体"/>
          <w:sz w:val="24"/>
        </w:rPr>
      </w:pPr>
      <w:r>
        <w:rPr>
          <w:rFonts w:hint="eastAsia" w:ascii="宋体"/>
          <w:sz w:val="24"/>
        </w:rPr>
        <w:t>6、标包划分：一个标包</w:t>
      </w:r>
    </w:p>
    <w:p>
      <w:pPr>
        <w:spacing w:line="480" w:lineRule="atLeast"/>
        <w:ind w:firstLine="480" w:firstLineChars="200"/>
        <w:rPr>
          <w:rFonts w:hint="eastAsia" w:ascii="宋体"/>
          <w:sz w:val="24"/>
          <w:highlight w:val="none"/>
        </w:rPr>
      </w:pPr>
      <w:r>
        <w:rPr>
          <w:rFonts w:hint="eastAsia" w:ascii="宋体"/>
          <w:sz w:val="24"/>
        </w:rPr>
        <w:t>7、采购需求：</w:t>
      </w:r>
      <w:r>
        <w:rPr>
          <w:rFonts w:hint="eastAsia" w:ascii="宋体"/>
          <w:sz w:val="24"/>
          <w:highlight w:val="none"/>
        </w:rPr>
        <w:t>约</w:t>
      </w:r>
      <w:r>
        <w:rPr>
          <w:rFonts w:hint="eastAsia" w:ascii="宋体"/>
          <w:sz w:val="24"/>
          <w:highlight w:val="none"/>
          <w:lang w:val="en-US" w:eastAsia="zh-CN"/>
        </w:rPr>
        <w:t>1400名学生校服，具体以实际到校人数为准</w:t>
      </w:r>
      <w:r>
        <w:rPr>
          <w:rFonts w:hint="eastAsia" w:ascii="宋体"/>
          <w:sz w:val="24"/>
          <w:highlight w:val="none"/>
        </w:rPr>
        <w:t>。详见</w:t>
      </w:r>
      <w:r>
        <w:rPr>
          <w:rFonts w:hint="eastAsia" w:ascii="宋体"/>
          <w:sz w:val="24"/>
          <w:highlight w:val="none"/>
          <w:lang w:val="en-US" w:eastAsia="zh-CN"/>
        </w:rPr>
        <w:t>第三章采购</w:t>
      </w:r>
      <w:r>
        <w:rPr>
          <w:rFonts w:hint="eastAsia" w:ascii="宋体"/>
          <w:sz w:val="24"/>
          <w:highlight w:val="none"/>
        </w:rPr>
        <w:t>需求。</w:t>
      </w:r>
    </w:p>
    <w:p>
      <w:pPr>
        <w:spacing w:line="480" w:lineRule="atLeast"/>
        <w:ind w:firstLine="480" w:firstLineChars="200"/>
        <w:rPr>
          <w:rFonts w:hint="eastAsia" w:ascii="宋体" w:hAnsi="宋体" w:cs="宋体"/>
          <w:kern w:val="0"/>
          <w:szCs w:val="21"/>
          <w:lang w:val="en-US" w:eastAsia="zh-CN"/>
        </w:rPr>
      </w:pPr>
      <w:r>
        <w:rPr>
          <w:rFonts w:hint="eastAsia" w:ascii="宋体"/>
          <w:sz w:val="24"/>
          <w:highlight w:val="none"/>
        </w:rPr>
        <w:t>8、</w:t>
      </w:r>
      <w:r>
        <w:rPr>
          <w:rFonts w:hint="eastAsia" w:ascii="宋体"/>
          <w:sz w:val="24"/>
          <w:highlight w:val="none"/>
          <w:lang w:val="en-US" w:eastAsia="zh-CN"/>
        </w:rPr>
        <w:t>供货</w:t>
      </w:r>
      <w:r>
        <w:rPr>
          <w:rFonts w:hint="eastAsia" w:ascii="宋体"/>
          <w:sz w:val="24"/>
          <w:highlight w:val="none"/>
        </w:rPr>
        <w:t>期：</w:t>
      </w:r>
      <w:r>
        <w:rPr>
          <w:rFonts w:hint="eastAsia" w:ascii="宋体"/>
          <w:sz w:val="24"/>
          <w:highlight w:val="none"/>
          <w:lang w:val="en-US" w:eastAsia="zh-CN"/>
        </w:rPr>
        <w:t>签订合同之日起三十日内供货完毕并验收合格。</w:t>
      </w:r>
    </w:p>
    <w:p>
      <w:pPr>
        <w:spacing w:line="480" w:lineRule="atLeast"/>
        <w:ind w:firstLine="480" w:firstLineChars="200"/>
        <w:rPr>
          <w:rFonts w:hint="eastAsia" w:ascii="宋体"/>
          <w:sz w:val="24"/>
        </w:rPr>
      </w:pPr>
      <w:r>
        <w:rPr>
          <w:rFonts w:hint="eastAsia" w:ascii="宋体"/>
          <w:sz w:val="24"/>
        </w:rPr>
        <w:t>9、本项目</w:t>
      </w:r>
      <w:r>
        <w:rPr>
          <w:rFonts w:hint="eastAsia" w:ascii="宋体"/>
          <w:b/>
          <w:bCs/>
          <w:sz w:val="24"/>
          <w:u w:val="single"/>
        </w:rPr>
        <w:t>不接受</w:t>
      </w:r>
      <w:r>
        <w:rPr>
          <w:rFonts w:hint="eastAsia" w:ascii="宋体"/>
          <w:sz w:val="24"/>
        </w:rPr>
        <w:t>联合体投标</w:t>
      </w:r>
    </w:p>
    <w:p>
      <w:pPr>
        <w:spacing w:line="480" w:lineRule="atLeast"/>
        <w:ind w:firstLine="482" w:firstLineChars="200"/>
        <w:rPr>
          <w:rFonts w:ascii="宋体"/>
          <w:b/>
          <w:bCs/>
          <w:sz w:val="24"/>
        </w:rPr>
      </w:pPr>
      <w:r>
        <w:rPr>
          <w:rFonts w:hint="eastAsia" w:ascii="宋体"/>
          <w:b/>
          <w:bCs/>
          <w:sz w:val="24"/>
        </w:rPr>
        <w:t>二、申请人的资格要求</w:t>
      </w:r>
    </w:p>
    <w:p>
      <w:pPr>
        <w:spacing w:line="480" w:lineRule="atLeast"/>
        <w:ind w:firstLine="480" w:firstLineChars="200"/>
        <w:rPr>
          <w:rFonts w:hint="eastAsia" w:ascii="宋体" w:hAnsi="Times New Roman" w:cs="Times New Roman"/>
          <w:sz w:val="24"/>
        </w:rPr>
      </w:pPr>
      <w:r>
        <w:rPr>
          <w:rFonts w:hint="eastAsia" w:ascii="宋体" w:hAnsi="Times New Roman" w:cs="Times New Roman"/>
          <w:sz w:val="24"/>
        </w:rPr>
        <w:t>1、符合《中华人民共和国政府采购法》第二十二条规定；</w:t>
      </w:r>
    </w:p>
    <w:p>
      <w:pPr>
        <w:spacing w:line="480" w:lineRule="atLeast"/>
        <w:ind w:firstLine="480" w:firstLineChars="200"/>
        <w:rPr>
          <w:rFonts w:hint="eastAsia" w:ascii="宋体" w:hAnsi="Times New Roman" w:eastAsia="宋体" w:cs="Times New Roman"/>
          <w:sz w:val="24"/>
        </w:rPr>
      </w:pPr>
      <w:r>
        <w:rPr>
          <w:rFonts w:hint="eastAsia" w:ascii="宋体" w:hAnsi="Times New Roman" w:cs="Times New Roman"/>
          <w:sz w:val="24"/>
        </w:rPr>
        <w:t>2、落实政府采购政策需满足的资格要求：根据《政府采购促进中小企业发展管理办法》财库〔2020〕46号规定，评审时</w:t>
      </w:r>
      <w:r>
        <w:rPr>
          <w:rFonts w:hint="eastAsia" w:ascii="宋体" w:hAnsi="Times New Roman" w:cs="Times New Roman"/>
          <w:sz w:val="24"/>
          <w:lang w:val="en-US" w:eastAsia="zh-CN"/>
        </w:rPr>
        <w:t>给予</w:t>
      </w:r>
      <w:r>
        <w:rPr>
          <w:rFonts w:hint="eastAsia" w:ascii="宋体" w:hAnsi="Times New Roman" w:cs="Times New Roman"/>
          <w:sz w:val="24"/>
        </w:rPr>
        <w:t>小型和微型企业报价</w:t>
      </w:r>
      <w:r>
        <w:rPr>
          <w:rFonts w:hint="eastAsia" w:ascii="宋体" w:hAnsi="Times New Roman" w:eastAsia="宋体" w:cs="Times New Roman"/>
          <w:sz w:val="24"/>
          <w:lang w:val="zh-CN"/>
        </w:rPr>
        <w:t>给予6％的扣除</w:t>
      </w:r>
      <w:r>
        <w:rPr>
          <w:rFonts w:hint="eastAsia" w:ascii="宋体" w:hAnsi="Times New Roman" w:cs="Times New Roman"/>
          <w:sz w:val="24"/>
        </w:rPr>
        <w:t>，</w:t>
      </w:r>
      <w:r>
        <w:rPr>
          <w:rFonts w:hint="eastAsia" w:ascii="宋体" w:hAnsi="Times New Roman" w:eastAsia="宋体" w:cs="Times New Roman"/>
          <w:sz w:val="24"/>
        </w:rPr>
        <w:t>用扣除后的价格参与评审，需提供《中小企业声明函》。</w:t>
      </w:r>
      <w:r>
        <w:rPr>
          <w:rFonts w:hint="eastAsia" w:ascii="宋体" w:hAnsi="Times New Roman" w:eastAsia="宋体" w:cs="Times New Roman"/>
          <w:sz w:val="24"/>
          <w:lang w:val="zh-CN"/>
        </w:rPr>
        <w:t>残疾人福利性单位视同为小型、微型企业，残疾人福利性单位属于小型、微型企业的，不重复享受政策。</w:t>
      </w:r>
    </w:p>
    <w:p>
      <w:pPr>
        <w:spacing w:line="480" w:lineRule="atLeast"/>
        <w:ind w:firstLine="480" w:firstLineChars="200"/>
        <w:rPr>
          <w:rFonts w:hint="eastAsia" w:ascii="宋体" w:hAnsi="Times New Roman" w:eastAsia="宋体" w:cs="Times New Roman"/>
          <w:sz w:val="24"/>
        </w:rPr>
      </w:pPr>
      <w:r>
        <w:rPr>
          <w:rFonts w:hint="eastAsia" w:ascii="宋体" w:hAnsi="Times New Roman" w:eastAsia="宋体" w:cs="Times New Roman"/>
          <w:sz w:val="24"/>
        </w:rPr>
        <w:t>3、本项目的特定资格要求：</w:t>
      </w:r>
    </w:p>
    <w:p>
      <w:pPr>
        <w:spacing w:line="480" w:lineRule="atLeast"/>
        <w:ind w:firstLine="720" w:firstLineChars="300"/>
        <w:rPr>
          <w:rFonts w:hint="eastAsia" w:ascii="宋体" w:hAnsi="宋体" w:cs="宋体"/>
          <w:kern w:val="0"/>
          <w:sz w:val="24"/>
          <w:lang w:val="zh-CN"/>
        </w:rPr>
      </w:pPr>
      <w:r>
        <w:rPr>
          <w:rFonts w:hint="eastAsia" w:ascii="宋体"/>
          <w:sz w:val="24"/>
        </w:rPr>
        <w:t>1</w:t>
      </w:r>
      <w:r>
        <w:rPr>
          <w:rFonts w:hint="eastAsia" w:ascii="宋体"/>
          <w:sz w:val="24"/>
          <w:lang w:eastAsia="zh-CN"/>
        </w:rPr>
        <w:t>）</w:t>
      </w:r>
      <w:r>
        <w:rPr>
          <w:rFonts w:hint="eastAsia" w:ascii="宋体"/>
          <w:sz w:val="24"/>
        </w:rPr>
        <w:t>供应商须在中国境内注册，</w:t>
      </w:r>
      <w:r>
        <w:rPr>
          <w:rFonts w:hint="eastAsia" w:ascii="宋体" w:hAnsi="宋体" w:cs="宋体"/>
          <w:kern w:val="0"/>
          <w:sz w:val="24"/>
          <w:lang w:val="zh-CN"/>
        </w:rPr>
        <w:t>具有独立法人资格。</w:t>
      </w:r>
    </w:p>
    <w:p>
      <w:pPr>
        <w:spacing w:line="480" w:lineRule="atLeast"/>
        <w:ind w:firstLine="720" w:firstLineChars="300"/>
        <w:rPr>
          <w:rFonts w:hint="eastAsia" w:ascii="宋体"/>
          <w:sz w:val="24"/>
        </w:rPr>
      </w:pPr>
      <w:r>
        <w:rPr>
          <w:rFonts w:hint="eastAsia" w:ascii="宋体"/>
          <w:sz w:val="24"/>
          <w:lang w:val="en-US" w:eastAsia="zh-CN"/>
        </w:rPr>
        <w:t>2）</w:t>
      </w:r>
      <w:r>
        <w:rPr>
          <w:rFonts w:hint="eastAsia" w:ascii="宋体"/>
          <w:sz w:val="24"/>
        </w:rPr>
        <w:t>供应商存在以下不良信用记录情形之一的，不得推荐为成交候选供应商，不得确定为成交供应商：</w:t>
      </w:r>
    </w:p>
    <w:p>
      <w:pPr>
        <w:spacing w:line="480" w:lineRule="atLeast"/>
        <w:ind w:firstLine="720" w:firstLineChars="300"/>
        <w:rPr>
          <w:rFonts w:hint="eastAsia" w:ascii="宋体"/>
          <w:sz w:val="24"/>
        </w:rPr>
      </w:pPr>
      <w:r>
        <w:rPr>
          <w:rFonts w:hint="eastAsia" w:ascii="宋体"/>
          <w:sz w:val="24"/>
        </w:rPr>
        <w:t>（1）供应商被人民法院列入失信被执行人的；</w:t>
      </w:r>
    </w:p>
    <w:p>
      <w:pPr>
        <w:spacing w:line="480" w:lineRule="atLeast"/>
        <w:ind w:firstLine="720" w:firstLineChars="300"/>
        <w:rPr>
          <w:rFonts w:ascii="宋体"/>
          <w:sz w:val="24"/>
        </w:rPr>
      </w:pPr>
      <w:r>
        <w:rPr>
          <w:rFonts w:hint="eastAsia" w:ascii="宋体"/>
          <w:sz w:val="24"/>
        </w:rPr>
        <w:t>（2）供应商或其法定代表人或拟派项目经理（项目负责人）被人民检察院列入行贿犯罪档案的；</w:t>
      </w:r>
    </w:p>
    <w:p>
      <w:pPr>
        <w:spacing w:line="480" w:lineRule="atLeast"/>
        <w:ind w:firstLine="720" w:firstLineChars="300"/>
        <w:rPr>
          <w:rFonts w:ascii="宋体" w:hAnsi="宋体"/>
          <w:sz w:val="24"/>
        </w:rPr>
      </w:pPr>
      <w:r>
        <w:rPr>
          <w:rFonts w:hint="eastAsia" w:ascii="宋体" w:hAnsi="宋体"/>
          <w:sz w:val="24"/>
        </w:rPr>
        <w:t>（</w:t>
      </w:r>
      <w:r>
        <w:rPr>
          <w:rFonts w:ascii="宋体" w:hAnsi="宋体"/>
          <w:sz w:val="24"/>
        </w:rPr>
        <w:t>3）供应商被工商行政管理部门列入企业经营异常名录的；</w:t>
      </w:r>
    </w:p>
    <w:p>
      <w:pPr>
        <w:spacing w:line="480" w:lineRule="atLeast"/>
        <w:ind w:firstLine="720" w:firstLineChars="300"/>
        <w:rPr>
          <w:rFonts w:ascii="宋体" w:hAnsi="宋体"/>
          <w:sz w:val="24"/>
        </w:rPr>
      </w:pPr>
      <w:r>
        <w:rPr>
          <w:rFonts w:hint="eastAsia" w:ascii="宋体" w:hAnsi="宋体"/>
          <w:sz w:val="24"/>
        </w:rPr>
        <w:t>（</w:t>
      </w:r>
      <w:r>
        <w:rPr>
          <w:rFonts w:ascii="宋体" w:hAnsi="宋体"/>
          <w:sz w:val="24"/>
        </w:rPr>
        <w:t>4）供应商被税务部门列入重大税收违法案件当事人名单的；</w:t>
      </w:r>
    </w:p>
    <w:p>
      <w:pPr>
        <w:spacing w:line="480" w:lineRule="atLeast"/>
        <w:ind w:firstLine="720" w:firstLineChars="300"/>
        <w:rPr>
          <w:rFonts w:ascii="宋体"/>
          <w:sz w:val="24"/>
        </w:rPr>
      </w:pPr>
      <w:r>
        <w:rPr>
          <w:rFonts w:hint="eastAsia" w:ascii="宋体" w:hAnsi="宋体"/>
          <w:sz w:val="24"/>
        </w:rPr>
        <w:t>（</w:t>
      </w:r>
      <w:r>
        <w:rPr>
          <w:rFonts w:ascii="宋体" w:hAnsi="宋体"/>
          <w:sz w:val="24"/>
        </w:rPr>
        <w:t>5）供应商被政府采购监管部门列入政府采购严重违法失信行为记录名单的。</w:t>
      </w:r>
    </w:p>
    <w:p>
      <w:pPr>
        <w:spacing w:line="480" w:lineRule="atLeast"/>
        <w:ind w:firstLine="720" w:firstLineChars="300"/>
        <w:rPr>
          <w:rFonts w:hint="eastAsia" w:ascii="宋体"/>
          <w:sz w:val="24"/>
        </w:rPr>
      </w:pPr>
      <w:r>
        <w:rPr>
          <w:rFonts w:hint="eastAsia" w:ascii="宋体"/>
          <w:sz w:val="24"/>
          <w:lang w:val="en-US" w:eastAsia="zh-CN"/>
        </w:rPr>
        <w:t>3）</w:t>
      </w:r>
      <w:r>
        <w:rPr>
          <w:rFonts w:hint="eastAsia" w:ascii="宋体"/>
          <w:sz w:val="24"/>
        </w:rPr>
        <w:t>法定代表人为同一个人的两个及两个以上法人，母公司、全资子公司及其控股公司，不得对本项目同时投标。</w:t>
      </w:r>
    </w:p>
    <w:p>
      <w:pPr>
        <w:pStyle w:val="108"/>
        <w:rPr>
          <w:rFonts w:hint="default" w:eastAsia="宋体"/>
          <w:lang w:val="en-US" w:eastAsia="zh-CN"/>
        </w:rPr>
      </w:pPr>
      <w:r>
        <w:rPr>
          <w:rFonts w:hint="eastAsia"/>
          <w:lang w:val="en-US" w:eastAsia="zh-CN"/>
        </w:rPr>
        <w:t xml:space="preserve">  </w:t>
      </w:r>
    </w:p>
    <w:p>
      <w:pPr>
        <w:pStyle w:val="24"/>
        <w:autoSpaceDE w:val="0"/>
        <w:spacing w:line="480" w:lineRule="atLeast"/>
        <w:ind w:firstLine="482" w:firstLineChars="200"/>
        <w:rPr>
          <w:rFonts w:hint="eastAsia" w:hAnsi="宋体" w:cs="宋体"/>
          <w:b/>
          <w:bCs/>
          <w:sz w:val="24"/>
          <w:szCs w:val="24"/>
        </w:rPr>
      </w:pPr>
      <w:bookmarkStart w:id="6" w:name="_Toc35393800"/>
      <w:bookmarkStart w:id="7" w:name="_Toc35393631"/>
      <w:r>
        <w:rPr>
          <w:rFonts w:hint="eastAsia" w:hAnsi="宋体" w:cs="宋体"/>
          <w:b/>
          <w:bCs/>
          <w:sz w:val="24"/>
          <w:szCs w:val="24"/>
        </w:rPr>
        <w:t>三、</w:t>
      </w:r>
      <w:bookmarkEnd w:id="6"/>
      <w:bookmarkEnd w:id="7"/>
      <w:r>
        <w:rPr>
          <w:rFonts w:hint="eastAsia" w:hAnsi="宋体" w:cs="宋体"/>
          <w:b/>
          <w:bCs/>
          <w:color w:val="000000"/>
          <w:sz w:val="24"/>
          <w:szCs w:val="24"/>
        </w:rPr>
        <w:t>报名方式、时间、地点及招标文件</w:t>
      </w:r>
      <w:r>
        <w:rPr>
          <w:rFonts w:hint="eastAsia" w:hAnsi="宋体" w:cs="宋体"/>
          <w:b/>
          <w:bCs/>
          <w:sz w:val="24"/>
          <w:szCs w:val="24"/>
        </w:rPr>
        <w:t>的获取：</w:t>
      </w:r>
    </w:p>
    <w:p>
      <w:pPr>
        <w:widowControl/>
        <w:spacing w:line="480" w:lineRule="atLeast"/>
        <w:ind w:firstLine="720" w:firstLineChars="300"/>
        <w:jc w:val="left"/>
        <w:rPr>
          <w:rFonts w:hint="eastAsia" w:ascii="宋体" w:hAnsi="宋体" w:cs="宋体"/>
          <w:kern w:val="0"/>
          <w:sz w:val="24"/>
          <w:szCs w:val="24"/>
          <w:lang w:eastAsia="zh-CN" w:bidi="ar"/>
        </w:rPr>
      </w:pPr>
      <w:r>
        <w:rPr>
          <w:rFonts w:hint="eastAsia" w:ascii="宋体" w:hAnsi="宋体" w:cs="宋体"/>
          <w:kern w:val="0"/>
          <w:sz w:val="24"/>
          <w:szCs w:val="24"/>
          <w:lang w:bidi="ar"/>
        </w:rPr>
        <w:t>1、</w:t>
      </w:r>
      <w:r>
        <w:rPr>
          <w:rFonts w:hint="eastAsia" w:ascii="宋体" w:hAnsi="宋体" w:cs="宋体"/>
          <w:kern w:val="0"/>
          <w:sz w:val="24"/>
          <w:szCs w:val="24"/>
          <w:lang w:val="en-US" w:eastAsia="zh-CN" w:bidi="ar"/>
        </w:rPr>
        <w:t>获取招标文件</w:t>
      </w:r>
      <w:r>
        <w:rPr>
          <w:rFonts w:hint="eastAsia" w:ascii="宋体" w:hAnsi="宋体" w:cs="宋体"/>
          <w:kern w:val="0"/>
          <w:sz w:val="24"/>
          <w:szCs w:val="24"/>
          <w:lang w:bidi="ar"/>
        </w:rPr>
        <w:t>时间：</w:t>
      </w:r>
      <w:r>
        <w:rPr>
          <w:rFonts w:hint="eastAsia" w:ascii="宋体" w:hAnsi="宋体" w:cs="宋体"/>
          <w:kern w:val="0"/>
          <w:sz w:val="24"/>
          <w:szCs w:val="24"/>
          <w:lang w:val="en-US" w:eastAsia="zh-CN" w:bidi="ar"/>
        </w:rPr>
        <w:t>自公告发布之日起</w:t>
      </w:r>
      <w:r>
        <w:rPr>
          <w:rFonts w:hint="eastAsia" w:ascii="宋体" w:hAnsi="宋体" w:cs="宋体"/>
          <w:kern w:val="0"/>
          <w:sz w:val="24"/>
          <w:szCs w:val="24"/>
          <w:lang w:bidi="ar"/>
        </w:rPr>
        <w:t>至</w:t>
      </w:r>
      <w:r>
        <w:rPr>
          <w:rFonts w:hint="eastAsia" w:ascii="宋体" w:hAnsi="宋体" w:cs="宋体"/>
          <w:kern w:val="0"/>
          <w:sz w:val="24"/>
          <w:szCs w:val="24"/>
          <w:lang w:val="en-US" w:eastAsia="zh-CN" w:bidi="ar"/>
        </w:rPr>
        <w:t>2021</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10</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25</w:t>
      </w:r>
      <w:r>
        <w:rPr>
          <w:rFonts w:hint="eastAsia" w:ascii="宋体" w:hAnsi="宋体" w:cs="宋体"/>
          <w:kern w:val="0"/>
          <w:sz w:val="24"/>
          <w:szCs w:val="24"/>
          <w:lang w:bidi="ar"/>
        </w:rPr>
        <w:t>日</w:t>
      </w:r>
      <w:r>
        <w:rPr>
          <w:rFonts w:hint="eastAsia" w:ascii="宋体" w:hAnsi="宋体" w:cs="宋体"/>
          <w:kern w:val="0"/>
          <w:sz w:val="24"/>
          <w:szCs w:val="24"/>
          <w:lang w:eastAsia="zh-CN" w:bidi="ar"/>
        </w:rPr>
        <w:t>。</w:t>
      </w:r>
    </w:p>
    <w:p>
      <w:pPr>
        <w:widowControl/>
        <w:spacing w:line="480" w:lineRule="atLeast"/>
        <w:ind w:firstLine="720" w:firstLineChars="300"/>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cs="宋体"/>
          <w:kern w:val="0"/>
          <w:sz w:val="24"/>
          <w:szCs w:val="24"/>
          <w:lang w:bidi="ar"/>
        </w:rPr>
        <w:t>招标文件的获取：</w:t>
      </w:r>
      <w:r>
        <w:rPr>
          <w:rFonts w:hint="eastAsia" w:ascii="宋体" w:hAnsi="宋体" w:cs="宋体"/>
          <w:kern w:val="0"/>
          <w:sz w:val="24"/>
          <w:szCs w:val="24"/>
          <w:lang w:val="en-US" w:eastAsia="zh-CN" w:bidi="ar"/>
        </w:rPr>
        <w:t>请登录</w:t>
      </w:r>
      <w:r>
        <w:rPr>
          <w:rFonts w:hint="eastAsia" w:ascii="宋体" w:hAnsi="宋体" w:cs="宋体"/>
          <w:color w:val="000000"/>
          <w:kern w:val="0"/>
          <w:sz w:val="24"/>
          <w:u w:val="none"/>
          <w:lang w:val="en-US" w:eastAsia="zh-CN"/>
        </w:rPr>
        <w:t>安徽省淮南卫生学校</w:t>
      </w:r>
      <w:r>
        <w:rPr>
          <w:rFonts w:hint="eastAsia" w:ascii="宋体" w:hAnsi="宋体" w:cs="宋体"/>
          <w:color w:val="000000"/>
          <w:kern w:val="0"/>
          <w:sz w:val="24"/>
          <w:u w:val="none"/>
        </w:rPr>
        <w:t>（http://www.ahhnwx.com.cn/）</w:t>
      </w:r>
      <w:r>
        <w:rPr>
          <w:rFonts w:hint="eastAsia" w:ascii="宋体" w:hAnsi="宋体" w:cs="宋体"/>
          <w:color w:val="000000"/>
          <w:kern w:val="0"/>
          <w:sz w:val="24"/>
          <w:u w:val="none"/>
          <w:lang w:val="en-US" w:eastAsia="zh-CN"/>
        </w:rPr>
        <w:t>自行下载。</w:t>
      </w:r>
      <w:r>
        <w:rPr>
          <w:rFonts w:hint="eastAsia" w:ascii="宋体" w:hAnsi="宋体" w:cs="宋体"/>
          <w:color w:val="000000"/>
          <w:kern w:val="0"/>
          <w:sz w:val="24"/>
          <w:u w:val="none"/>
        </w:rPr>
        <w:t xml:space="preserve"> </w:t>
      </w:r>
    </w:p>
    <w:p>
      <w:pPr>
        <w:widowControl/>
        <w:spacing w:line="480" w:lineRule="atLeast"/>
        <w:ind w:firstLine="720" w:firstLineChars="300"/>
        <w:jc w:val="left"/>
        <w:rPr>
          <w:rFonts w:hint="eastAsia" w:ascii="宋体" w:hAnsi="宋体" w:eastAsia="宋体" w:cs="宋体"/>
          <w:kern w:val="0"/>
          <w:sz w:val="24"/>
          <w:szCs w:val="24"/>
          <w:lang w:eastAsia="zh-CN" w:bidi="ar"/>
        </w:rPr>
      </w:pPr>
      <w:r>
        <w:rPr>
          <w:rFonts w:hint="eastAsia" w:ascii="宋体" w:hAnsi="宋体" w:cs="宋体"/>
          <w:kern w:val="0"/>
          <w:sz w:val="24"/>
          <w:szCs w:val="24"/>
          <w:lang w:val="en-US" w:eastAsia="zh-CN" w:bidi="ar"/>
        </w:rPr>
        <w:t>3、</w:t>
      </w:r>
      <w:r>
        <w:rPr>
          <w:rFonts w:hint="eastAsia" w:ascii="宋体" w:hAnsi="宋体" w:cs="宋体"/>
          <w:kern w:val="0"/>
          <w:sz w:val="24"/>
          <w:szCs w:val="24"/>
          <w:lang w:bidi="ar"/>
        </w:rPr>
        <w:t>谈判文件售价：0元</w:t>
      </w:r>
      <w:r>
        <w:rPr>
          <w:rFonts w:hint="eastAsia" w:ascii="宋体" w:hAnsi="宋体" w:cs="宋体"/>
          <w:kern w:val="0"/>
          <w:sz w:val="24"/>
          <w:szCs w:val="24"/>
          <w:lang w:eastAsia="zh-CN" w:bidi="ar"/>
        </w:rPr>
        <w:t>。</w:t>
      </w:r>
    </w:p>
    <w:p>
      <w:pPr>
        <w:widowControl/>
        <w:spacing w:line="480" w:lineRule="atLeast"/>
        <w:ind w:firstLine="480" w:firstLineChars="200"/>
        <w:jc w:val="left"/>
        <w:rPr>
          <w:rFonts w:hint="eastAsia" w:ascii="宋体" w:hAnsi="宋体" w:cs="宋体"/>
          <w:sz w:val="24"/>
          <w:szCs w:val="24"/>
        </w:rPr>
      </w:pPr>
      <w:r>
        <w:rPr>
          <w:rFonts w:hint="eastAsia" w:ascii="宋体" w:hAnsi="宋体" w:cs="宋体"/>
          <w:sz w:val="24"/>
          <w:szCs w:val="24"/>
        </w:rPr>
        <w:t>注：关于本项目的公告、变更、答疑等信息将在</w:t>
      </w:r>
      <w:r>
        <w:rPr>
          <w:rFonts w:hint="eastAsia" w:ascii="宋体" w:hAnsi="宋体" w:cs="宋体"/>
          <w:color w:val="000000"/>
          <w:kern w:val="0"/>
          <w:sz w:val="24"/>
          <w:u w:val="single"/>
          <w:lang w:val="en-US" w:eastAsia="zh-CN"/>
        </w:rPr>
        <w:t>安徽省淮南卫生学校</w:t>
      </w:r>
      <w:r>
        <w:rPr>
          <w:rFonts w:hint="eastAsia" w:ascii="宋体" w:hAnsi="宋体" w:cs="宋体"/>
          <w:color w:val="000000"/>
          <w:kern w:val="0"/>
          <w:sz w:val="24"/>
          <w:u w:val="single"/>
        </w:rPr>
        <w:t>（http://www.ahhnwx.com.cn/）</w:t>
      </w:r>
      <w:r>
        <w:rPr>
          <w:rFonts w:hint="eastAsia" w:ascii="宋体" w:hAnsi="宋体" w:cs="宋体"/>
          <w:color w:val="000000"/>
          <w:kern w:val="0"/>
          <w:sz w:val="24"/>
          <w:u w:val="none"/>
        </w:rPr>
        <w:t xml:space="preserve"> </w:t>
      </w:r>
      <w:r>
        <w:rPr>
          <w:rFonts w:hint="eastAsia" w:ascii="宋体" w:hAnsi="宋体" w:cs="宋体"/>
          <w:color w:val="000000"/>
          <w:kern w:val="0"/>
          <w:sz w:val="24"/>
          <w:u w:val="none"/>
          <w:lang w:val="en-US" w:eastAsia="zh-CN"/>
        </w:rPr>
        <w:t>公布，</w:t>
      </w:r>
      <w:r>
        <w:rPr>
          <w:rFonts w:hint="eastAsia" w:ascii="宋体" w:hAnsi="宋体" w:cs="宋体"/>
          <w:sz w:val="24"/>
          <w:szCs w:val="24"/>
        </w:rPr>
        <w:t>请投标人随时关注网上信息。如因投标人没有及时关注网站信息造成的后果由投标人自行承担。</w:t>
      </w:r>
    </w:p>
    <w:p>
      <w:pPr>
        <w:spacing w:line="480" w:lineRule="atLeast"/>
        <w:ind w:firstLine="482" w:firstLineChars="200"/>
        <w:rPr>
          <w:rFonts w:ascii="宋体" w:hAnsi="宋体"/>
          <w:b/>
          <w:bCs/>
          <w:sz w:val="24"/>
        </w:rPr>
      </w:pPr>
      <w:r>
        <w:rPr>
          <w:rFonts w:hint="eastAsia" w:ascii="宋体" w:hAnsi="宋体"/>
          <w:b/>
          <w:bCs/>
          <w:sz w:val="24"/>
        </w:rPr>
        <w:t>四、提交投标文件截止时间、开标时间和地点</w:t>
      </w:r>
    </w:p>
    <w:p>
      <w:pPr>
        <w:widowControl/>
        <w:spacing w:line="480" w:lineRule="atLeast"/>
        <w:ind w:firstLine="720" w:firstLineChars="300"/>
        <w:jc w:val="left"/>
        <w:rPr>
          <w:rFonts w:hint="eastAsia" w:ascii="宋体" w:hAnsi="宋体" w:cs="宋体"/>
          <w:kern w:val="0"/>
          <w:sz w:val="24"/>
          <w:szCs w:val="24"/>
          <w:lang w:bidi="ar"/>
        </w:rPr>
      </w:pPr>
      <w:r>
        <w:rPr>
          <w:rFonts w:hint="eastAsia" w:ascii="宋体" w:hAnsi="宋体" w:cs="宋体"/>
          <w:kern w:val="0"/>
          <w:sz w:val="24"/>
          <w:szCs w:val="24"/>
          <w:lang w:bidi="ar"/>
        </w:rPr>
        <w:t>1、截止时间：2021年</w:t>
      </w:r>
      <w:r>
        <w:rPr>
          <w:rFonts w:hint="eastAsia" w:ascii="宋体" w:hAnsi="宋体" w:cs="宋体"/>
          <w:kern w:val="0"/>
          <w:sz w:val="24"/>
          <w:szCs w:val="24"/>
          <w:lang w:val="en-US" w:eastAsia="zh-CN" w:bidi="ar"/>
        </w:rPr>
        <w:t>10</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2</w:t>
      </w:r>
      <w:r>
        <w:rPr>
          <w:rFonts w:hint="eastAsia" w:ascii="宋体" w:hAnsi="宋体" w:cs="宋体"/>
          <w:kern w:val="0"/>
          <w:sz w:val="24"/>
          <w:szCs w:val="24"/>
          <w:highlight w:val="none"/>
          <w:lang w:val="en-US" w:eastAsia="zh-CN" w:bidi="ar"/>
        </w:rPr>
        <w:t>5</w:t>
      </w:r>
      <w:r>
        <w:rPr>
          <w:rFonts w:hint="eastAsia" w:ascii="宋体" w:hAnsi="宋体" w:cs="宋体"/>
          <w:kern w:val="0"/>
          <w:sz w:val="24"/>
          <w:szCs w:val="24"/>
          <w:highlight w:val="none"/>
          <w:lang w:bidi="ar"/>
        </w:rPr>
        <w:t>日</w:t>
      </w:r>
      <w:r>
        <w:rPr>
          <w:rFonts w:hint="eastAsia" w:ascii="宋体" w:hAnsi="宋体" w:cs="宋体"/>
          <w:kern w:val="0"/>
          <w:sz w:val="24"/>
          <w:szCs w:val="24"/>
          <w:highlight w:val="none"/>
          <w:lang w:val="en-US" w:eastAsia="zh-CN" w:bidi="ar"/>
        </w:rPr>
        <w:t>09</w:t>
      </w:r>
      <w:r>
        <w:rPr>
          <w:rFonts w:hint="eastAsia" w:ascii="宋体" w:hAnsi="宋体" w:cs="宋体"/>
          <w:kern w:val="0"/>
          <w:sz w:val="24"/>
          <w:szCs w:val="24"/>
          <w:highlight w:val="none"/>
          <w:lang w:bidi="ar"/>
        </w:rPr>
        <w:t>时</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0分（北京时间）</w:t>
      </w:r>
    </w:p>
    <w:p>
      <w:pPr>
        <w:widowControl/>
        <w:spacing w:line="480" w:lineRule="atLeast"/>
        <w:ind w:firstLine="720" w:firstLineChars="300"/>
        <w:jc w:val="left"/>
        <w:rPr>
          <w:rFonts w:ascii="宋体" w:hAnsi="宋体"/>
          <w:color w:val="auto"/>
          <w:sz w:val="24"/>
        </w:rPr>
      </w:pPr>
      <w:r>
        <w:rPr>
          <w:rFonts w:hint="eastAsia" w:ascii="宋体" w:hAnsi="宋体" w:cs="宋体"/>
          <w:kern w:val="0"/>
          <w:sz w:val="24"/>
          <w:szCs w:val="24"/>
          <w:lang w:val="en-US" w:eastAsia="zh-CN" w:bidi="ar"/>
        </w:rPr>
        <w:t>2、地点：安徽省淮南卫生学校行政综合楼二楼会议室</w:t>
      </w:r>
    </w:p>
    <w:p>
      <w:pPr>
        <w:spacing w:line="480" w:lineRule="atLeast"/>
        <w:ind w:firstLine="482" w:firstLineChars="200"/>
        <w:rPr>
          <w:rFonts w:ascii="宋体" w:hAnsi="宋体"/>
          <w:b/>
          <w:bCs/>
          <w:color w:val="auto"/>
          <w:sz w:val="24"/>
        </w:rPr>
      </w:pPr>
      <w:r>
        <w:rPr>
          <w:rFonts w:hint="eastAsia" w:ascii="宋体" w:hAnsi="宋体"/>
          <w:b/>
          <w:bCs/>
          <w:color w:val="auto"/>
          <w:sz w:val="24"/>
        </w:rPr>
        <w:t>五、开启</w:t>
      </w:r>
    </w:p>
    <w:p>
      <w:pPr>
        <w:widowControl/>
        <w:spacing w:line="480" w:lineRule="atLeast"/>
        <w:ind w:firstLine="720" w:firstLineChars="300"/>
        <w:jc w:val="left"/>
        <w:rPr>
          <w:rFonts w:hint="eastAsia" w:ascii="宋体" w:hAnsi="宋体" w:cs="宋体"/>
          <w:kern w:val="0"/>
          <w:sz w:val="24"/>
          <w:szCs w:val="24"/>
          <w:lang w:bidi="ar"/>
        </w:rPr>
      </w:pPr>
      <w:r>
        <w:rPr>
          <w:rFonts w:hint="eastAsia" w:ascii="宋体" w:hAnsi="宋体"/>
          <w:color w:val="auto"/>
          <w:sz w:val="24"/>
        </w:rPr>
        <w:t>1、时间：</w:t>
      </w:r>
      <w:r>
        <w:rPr>
          <w:rFonts w:hint="eastAsia" w:ascii="宋体" w:hAnsi="宋体" w:cs="宋体"/>
          <w:kern w:val="0"/>
          <w:sz w:val="24"/>
          <w:szCs w:val="24"/>
          <w:lang w:bidi="ar"/>
        </w:rPr>
        <w:t>2021年</w:t>
      </w:r>
      <w:r>
        <w:rPr>
          <w:rFonts w:hint="eastAsia" w:ascii="宋体" w:hAnsi="宋体" w:cs="宋体"/>
          <w:kern w:val="0"/>
          <w:sz w:val="24"/>
          <w:szCs w:val="24"/>
          <w:lang w:val="en-US" w:eastAsia="zh-CN" w:bidi="ar"/>
        </w:rPr>
        <w:t>10</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 xml:space="preserve"> </w:t>
      </w:r>
      <w:r>
        <w:rPr>
          <w:rFonts w:hint="eastAsia" w:ascii="宋体" w:hAnsi="宋体" w:cs="宋体"/>
          <w:kern w:val="0"/>
          <w:sz w:val="24"/>
          <w:szCs w:val="24"/>
          <w:highlight w:val="none"/>
          <w:lang w:val="en-US" w:eastAsia="zh-CN" w:bidi="ar"/>
        </w:rPr>
        <w:t>25</w:t>
      </w:r>
      <w:r>
        <w:rPr>
          <w:rFonts w:hint="eastAsia" w:ascii="宋体" w:hAnsi="宋体" w:cs="宋体"/>
          <w:kern w:val="0"/>
          <w:sz w:val="24"/>
          <w:szCs w:val="24"/>
          <w:highlight w:val="none"/>
          <w:lang w:bidi="ar"/>
        </w:rPr>
        <w:t xml:space="preserve"> 日</w:t>
      </w:r>
      <w:r>
        <w:rPr>
          <w:rFonts w:hint="eastAsia" w:ascii="宋体" w:hAnsi="宋体" w:cs="宋体"/>
          <w:kern w:val="0"/>
          <w:sz w:val="24"/>
          <w:szCs w:val="24"/>
          <w:highlight w:val="none"/>
          <w:lang w:val="en-US" w:eastAsia="zh-CN" w:bidi="ar"/>
        </w:rPr>
        <w:t>09</w:t>
      </w:r>
      <w:r>
        <w:rPr>
          <w:rFonts w:hint="eastAsia" w:ascii="宋体" w:hAnsi="宋体" w:cs="宋体"/>
          <w:kern w:val="0"/>
          <w:sz w:val="24"/>
          <w:szCs w:val="24"/>
          <w:lang w:bidi="ar"/>
        </w:rPr>
        <w:t>时</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0分（北京时间）</w:t>
      </w:r>
    </w:p>
    <w:p>
      <w:pPr>
        <w:widowControl/>
        <w:spacing w:line="480" w:lineRule="atLeast"/>
        <w:ind w:firstLine="720" w:firstLineChars="300"/>
        <w:jc w:val="left"/>
        <w:rPr>
          <w:rFonts w:ascii="宋体" w:hAnsi="宋体"/>
          <w:color w:val="auto"/>
          <w:sz w:val="24"/>
        </w:rPr>
      </w:pPr>
      <w:r>
        <w:rPr>
          <w:rFonts w:hint="eastAsia" w:ascii="宋体" w:hAnsi="宋体" w:cs="宋体"/>
          <w:kern w:val="0"/>
          <w:sz w:val="24"/>
          <w:szCs w:val="24"/>
          <w:lang w:val="en-US" w:eastAsia="zh-CN" w:bidi="ar"/>
        </w:rPr>
        <w:t>2、地点：安徽省淮南卫生学校行政综合楼二楼会议室</w:t>
      </w:r>
    </w:p>
    <w:p>
      <w:pPr>
        <w:spacing w:line="480" w:lineRule="atLeast"/>
        <w:ind w:firstLine="482" w:firstLineChars="200"/>
        <w:rPr>
          <w:rFonts w:ascii="宋体" w:hAnsi="宋体"/>
          <w:b/>
          <w:bCs/>
          <w:sz w:val="24"/>
        </w:rPr>
      </w:pPr>
      <w:r>
        <w:rPr>
          <w:rFonts w:hint="eastAsia" w:ascii="宋体" w:hAnsi="宋体"/>
          <w:b/>
          <w:bCs/>
          <w:sz w:val="24"/>
        </w:rPr>
        <w:t>六、公告期限</w:t>
      </w:r>
    </w:p>
    <w:p>
      <w:pPr>
        <w:spacing w:line="480" w:lineRule="atLeast"/>
        <w:ind w:firstLine="720" w:firstLineChars="300"/>
        <w:rPr>
          <w:rFonts w:ascii="宋体" w:hAnsi="宋体"/>
          <w:sz w:val="24"/>
        </w:rPr>
      </w:pPr>
      <w:r>
        <w:rPr>
          <w:rFonts w:hint="eastAsia" w:ascii="宋体" w:hAnsi="宋体"/>
          <w:sz w:val="24"/>
        </w:rPr>
        <w:t>自本公告发布之日起</w:t>
      </w:r>
      <w:r>
        <w:rPr>
          <w:rFonts w:hint="eastAsia" w:ascii="宋体" w:hAnsi="宋体"/>
          <w:sz w:val="24"/>
          <w:lang w:val="en-US" w:eastAsia="zh-CN"/>
        </w:rPr>
        <w:t>3个工作日</w:t>
      </w:r>
      <w:r>
        <w:rPr>
          <w:rFonts w:hint="eastAsia" w:ascii="宋体" w:hAnsi="宋体"/>
          <w:sz w:val="24"/>
        </w:rPr>
        <w:t>。</w:t>
      </w:r>
    </w:p>
    <w:p>
      <w:pPr>
        <w:spacing w:line="480" w:lineRule="atLeast"/>
        <w:ind w:firstLine="482" w:firstLineChars="200"/>
        <w:rPr>
          <w:rFonts w:ascii="宋体" w:hAnsi="宋体"/>
          <w:b/>
          <w:bCs/>
          <w:sz w:val="24"/>
        </w:rPr>
      </w:pPr>
      <w:r>
        <w:rPr>
          <w:rFonts w:hint="eastAsia" w:ascii="宋体" w:hAnsi="宋体"/>
          <w:b/>
          <w:bCs/>
          <w:sz w:val="24"/>
        </w:rPr>
        <w:t>七、其他补充事宜</w:t>
      </w:r>
    </w:p>
    <w:p>
      <w:pPr>
        <w:spacing w:line="480" w:lineRule="atLeast"/>
        <w:ind w:firstLine="720" w:firstLineChars="300"/>
        <w:rPr>
          <w:rFonts w:ascii="宋体" w:hAnsi="宋体"/>
          <w:sz w:val="24"/>
        </w:rPr>
      </w:pPr>
      <w:r>
        <w:rPr>
          <w:rFonts w:hint="eastAsia" w:ascii="宋体" w:hAnsi="宋体"/>
          <w:sz w:val="24"/>
        </w:rPr>
        <w:t>1、本项目采用的评标方法：□最低评标价法  ☑综合评分法</w:t>
      </w:r>
    </w:p>
    <w:p>
      <w:pPr>
        <w:spacing w:line="480" w:lineRule="atLeast"/>
        <w:ind w:firstLine="720" w:firstLineChars="300"/>
        <w:rPr>
          <w:rFonts w:ascii="宋体" w:hAnsi="宋体"/>
          <w:sz w:val="24"/>
          <w:u w:val="none"/>
        </w:rPr>
      </w:pPr>
      <w:r>
        <w:rPr>
          <w:rFonts w:hint="eastAsia" w:ascii="宋体" w:hAnsi="宋体"/>
          <w:sz w:val="24"/>
        </w:rPr>
        <w:t>2、发布媒介：</w:t>
      </w:r>
      <w:r>
        <w:rPr>
          <w:rFonts w:hint="eastAsia" w:ascii="宋体" w:hAnsi="宋体" w:cs="宋体"/>
          <w:color w:val="000000"/>
          <w:kern w:val="0"/>
          <w:sz w:val="24"/>
          <w:u w:val="none"/>
          <w:lang w:val="en-US" w:eastAsia="zh-CN"/>
        </w:rPr>
        <w:t>安徽省淮南卫生学校</w:t>
      </w:r>
      <w:r>
        <w:rPr>
          <w:rFonts w:hint="eastAsia" w:ascii="宋体" w:hAnsi="宋体" w:cs="宋体"/>
          <w:color w:val="000000"/>
          <w:kern w:val="0"/>
          <w:sz w:val="24"/>
          <w:u w:val="none"/>
        </w:rPr>
        <w:t>（http://www.ahhnwx.com.cn/）</w:t>
      </w:r>
    </w:p>
    <w:p>
      <w:pPr>
        <w:spacing w:line="480" w:lineRule="atLeast"/>
        <w:ind w:firstLine="720" w:firstLineChars="300"/>
        <w:rPr>
          <w:rFonts w:ascii="宋体" w:hAnsi="宋体"/>
          <w:sz w:val="24"/>
        </w:rPr>
      </w:pPr>
      <w:r>
        <w:rPr>
          <w:rFonts w:hint="eastAsia" w:ascii="宋体" w:hAnsi="宋体"/>
          <w:sz w:val="24"/>
        </w:rPr>
        <w:t>3、关于本项目的变更、答疑等信息将在</w:t>
      </w:r>
      <w:r>
        <w:rPr>
          <w:rFonts w:hint="eastAsia" w:ascii="宋体" w:hAnsi="宋体" w:cs="宋体"/>
          <w:color w:val="000000"/>
          <w:kern w:val="0"/>
          <w:sz w:val="24"/>
          <w:u w:val="single"/>
          <w:lang w:val="en-US" w:eastAsia="zh-CN"/>
        </w:rPr>
        <w:t>安徽省淮南卫生学校</w:t>
      </w:r>
      <w:r>
        <w:rPr>
          <w:rFonts w:hint="eastAsia" w:ascii="宋体" w:hAnsi="宋体" w:cs="宋体"/>
          <w:color w:val="000000"/>
          <w:kern w:val="0"/>
          <w:sz w:val="24"/>
          <w:u w:val="single"/>
        </w:rPr>
        <w:t>（http://www.ahhnwx.com.cn/）</w:t>
      </w:r>
      <w:r>
        <w:rPr>
          <w:rFonts w:hint="eastAsia" w:ascii="宋体" w:hAnsi="宋体"/>
          <w:sz w:val="24"/>
        </w:rPr>
        <w:t>上发布，请投标人随时关注网上信息。如因投标人没有及时关注网站信息造成的后果由投标人自行承担。</w:t>
      </w:r>
    </w:p>
    <w:p>
      <w:pPr>
        <w:spacing w:line="480" w:lineRule="atLeast"/>
        <w:ind w:firstLine="720" w:firstLineChars="300"/>
        <w:rPr>
          <w:rFonts w:ascii="宋体" w:hAnsi="宋体"/>
          <w:sz w:val="24"/>
        </w:rPr>
      </w:pPr>
      <w:r>
        <w:rPr>
          <w:rFonts w:hint="eastAsia" w:ascii="宋体" w:hAnsi="宋体"/>
          <w:sz w:val="24"/>
        </w:rPr>
        <w:t>4、疫情期间现场只允许各潜在供应商委派一名工作人员前来开标现场并持有效证件及授权委托书，参加开标人员必须佩戴口罩做好疫情防护。供应商未按规定时间参加开标会的视为自动放弃投标资格。</w:t>
      </w:r>
    </w:p>
    <w:p>
      <w:pPr>
        <w:spacing w:line="480" w:lineRule="atLeast"/>
        <w:ind w:firstLine="720" w:firstLineChars="300"/>
        <w:rPr>
          <w:rFonts w:ascii="宋体" w:hAnsi="宋体"/>
          <w:sz w:val="24"/>
        </w:rPr>
      </w:pPr>
      <w:r>
        <w:rPr>
          <w:rFonts w:hint="eastAsia" w:ascii="宋体" w:hAnsi="宋体"/>
          <w:sz w:val="24"/>
        </w:rPr>
        <w:t>5、投标保证金：本项目无须投标保证金。</w:t>
      </w:r>
    </w:p>
    <w:p>
      <w:pPr>
        <w:spacing w:line="480" w:lineRule="atLeast"/>
        <w:ind w:firstLine="482" w:firstLineChars="200"/>
        <w:rPr>
          <w:rFonts w:ascii="宋体" w:hAnsi="宋体"/>
          <w:b/>
          <w:bCs/>
          <w:sz w:val="24"/>
        </w:rPr>
      </w:pPr>
      <w:r>
        <w:rPr>
          <w:rFonts w:hint="eastAsia" w:ascii="宋体" w:hAnsi="宋体"/>
          <w:b/>
          <w:bCs/>
          <w:sz w:val="24"/>
        </w:rPr>
        <w:t>八、对本次招标提出询问，请按以下方式联系</w:t>
      </w:r>
    </w:p>
    <w:p>
      <w:pPr>
        <w:spacing w:line="480" w:lineRule="atLeast"/>
        <w:ind w:firstLine="720" w:firstLineChars="300"/>
        <w:rPr>
          <w:rFonts w:ascii="宋体" w:hAnsi="宋体"/>
          <w:sz w:val="24"/>
        </w:rPr>
      </w:pPr>
      <w:r>
        <w:rPr>
          <w:rFonts w:hint="eastAsia" w:ascii="宋体" w:hAnsi="宋体"/>
          <w:sz w:val="24"/>
        </w:rPr>
        <w:t>1、采购人信息</w:t>
      </w:r>
    </w:p>
    <w:p>
      <w:pPr>
        <w:spacing w:line="480" w:lineRule="atLeast"/>
        <w:ind w:firstLine="720" w:firstLineChars="300"/>
        <w:rPr>
          <w:rFonts w:hint="eastAsia" w:ascii="宋体" w:hAnsi="宋体"/>
          <w:sz w:val="24"/>
          <w:lang w:val="en-US" w:eastAsia="zh-CN"/>
        </w:rPr>
      </w:pPr>
      <w:r>
        <w:rPr>
          <w:rFonts w:hint="eastAsia" w:ascii="宋体" w:hAnsi="宋体"/>
          <w:sz w:val="24"/>
        </w:rPr>
        <w:t>名    称：</w:t>
      </w:r>
      <w:r>
        <w:rPr>
          <w:rFonts w:hint="eastAsia" w:ascii="宋体" w:hAnsi="宋体"/>
          <w:sz w:val="24"/>
          <w:lang w:val="en-US" w:eastAsia="zh-CN"/>
        </w:rPr>
        <w:t>安徽省淮南卫生学校</w:t>
      </w:r>
    </w:p>
    <w:p>
      <w:pPr>
        <w:spacing w:line="480" w:lineRule="atLeast"/>
        <w:ind w:firstLine="720" w:firstLineChars="300"/>
        <w:rPr>
          <w:rFonts w:ascii="宋体" w:hAnsi="宋体"/>
          <w:sz w:val="24"/>
        </w:rPr>
      </w:pPr>
      <w:r>
        <w:rPr>
          <w:rFonts w:hint="eastAsia" w:ascii="宋体" w:hAnsi="宋体"/>
          <w:sz w:val="24"/>
        </w:rPr>
        <w:t>地    址：淮南市田家庵区国庆东路1号　</w:t>
      </w:r>
    </w:p>
    <w:p>
      <w:pPr>
        <w:spacing w:line="480" w:lineRule="atLeast"/>
        <w:ind w:firstLine="720" w:firstLineChars="300"/>
        <w:rPr>
          <w:rFonts w:hint="eastAsia" w:ascii="宋体" w:hAnsi="宋体"/>
          <w:sz w:val="24"/>
        </w:rPr>
      </w:pPr>
      <w:r>
        <w:rPr>
          <w:rFonts w:hint="eastAsia" w:ascii="宋体" w:hAnsi="宋体"/>
          <w:sz w:val="24"/>
        </w:rPr>
        <w:t>联系方式：18949667918</w:t>
      </w:r>
    </w:p>
    <w:p>
      <w:pPr>
        <w:spacing w:line="480" w:lineRule="atLeast"/>
        <w:ind w:firstLine="720" w:firstLineChars="300"/>
        <w:rPr>
          <w:rFonts w:ascii="宋体" w:hAnsi="宋体"/>
          <w:sz w:val="24"/>
        </w:rPr>
      </w:pPr>
      <w:r>
        <w:rPr>
          <w:rFonts w:hint="eastAsia" w:ascii="宋体" w:hAnsi="宋体"/>
          <w:sz w:val="24"/>
        </w:rPr>
        <w:t>2、采购代理机构信息</w:t>
      </w:r>
    </w:p>
    <w:p>
      <w:pPr>
        <w:spacing w:line="480" w:lineRule="atLeast"/>
        <w:ind w:firstLine="720" w:firstLineChars="300"/>
        <w:rPr>
          <w:rFonts w:ascii="宋体" w:hAnsi="宋体"/>
          <w:sz w:val="24"/>
        </w:rPr>
      </w:pPr>
      <w:r>
        <w:rPr>
          <w:rFonts w:hint="eastAsia" w:ascii="宋体" w:hAnsi="宋体"/>
          <w:sz w:val="24"/>
        </w:rPr>
        <w:t xml:space="preserve">名    称：安徽普华工程咨询有限公司                   </w:t>
      </w:r>
    </w:p>
    <w:p>
      <w:pPr>
        <w:spacing w:line="480" w:lineRule="atLeast"/>
        <w:ind w:firstLine="720" w:firstLineChars="300"/>
        <w:rPr>
          <w:rFonts w:ascii="宋体" w:hAnsi="宋体"/>
          <w:sz w:val="24"/>
        </w:rPr>
      </w:pPr>
      <w:r>
        <w:rPr>
          <w:rFonts w:hint="eastAsia" w:ascii="宋体" w:hAnsi="宋体"/>
          <w:sz w:val="24"/>
        </w:rPr>
        <w:t xml:space="preserve">地    址：淮南市田家庵区朝阳中路瑞金大厦22层                                             </w:t>
      </w:r>
    </w:p>
    <w:p>
      <w:pPr>
        <w:spacing w:line="480" w:lineRule="atLeast"/>
        <w:ind w:firstLine="720" w:firstLineChars="300"/>
        <w:rPr>
          <w:rFonts w:ascii="宋体" w:hAnsi="宋体"/>
          <w:sz w:val="24"/>
        </w:rPr>
      </w:pPr>
      <w:r>
        <w:rPr>
          <w:rFonts w:hint="eastAsia" w:ascii="宋体" w:hAnsi="宋体"/>
          <w:sz w:val="24"/>
        </w:rPr>
        <w:t>联系方式：0554-5335586、</w:t>
      </w:r>
      <w:r>
        <w:rPr>
          <w:rFonts w:hint="eastAsia" w:ascii="宋体" w:hAnsi="宋体"/>
          <w:sz w:val="24"/>
          <w:lang w:val="en-US" w:eastAsia="zh-CN"/>
        </w:rPr>
        <w:t>15695545656</w:t>
      </w:r>
      <w:r>
        <w:rPr>
          <w:rFonts w:hint="eastAsia" w:ascii="宋体" w:hAnsi="宋体"/>
          <w:sz w:val="24"/>
        </w:rPr>
        <w:t xml:space="preserve">  </w:t>
      </w:r>
    </w:p>
    <w:p>
      <w:pPr>
        <w:spacing w:line="480" w:lineRule="atLeast"/>
        <w:ind w:firstLine="720" w:firstLineChars="300"/>
        <w:rPr>
          <w:rFonts w:ascii="宋体" w:hAnsi="宋体"/>
          <w:sz w:val="24"/>
        </w:rPr>
      </w:pPr>
      <w:r>
        <w:rPr>
          <w:rFonts w:hint="eastAsia" w:ascii="宋体" w:hAnsi="宋体"/>
          <w:sz w:val="24"/>
        </w:rPr>
        <w:t>3、项目联系方式</w:t>
      </w:r>
    </w:p>
    <w:p>
      <w:pPr>
        <w:spacing w:line="480" w:lineRule="atLeast"/>
        <w:ind w:firstLine="720" w:firstLineChars="300"/>
        <w:rPr>
          <w:rFonts w:ascii="宋体" w:hAnsi="宋体"/>
          <w:sz w:val="24"/>
        </w:rPr>
      </w:pPr>
      <w:r>
        <w:rPr>
          <w:rFonts w:hint="eastAsia" w:ascii="宋体" w:hAnsi="宋体"/>
          <w:sz w:val="24"/>
        </w:rPr>
        <w:t>项目联系人：</w:t>
      </w:r>
      <w:r>
        <w:rPr>
          <w:rFonts w:hint="eastAsia" w:ascii="宋体" w:hAnsi="宋体"/>
          <w:sz w:val="24"/>
          <w:lang w:val="en-US" w:eastAsia="zh-CN"/>
        </w:rPr>
        <w:t>闪</w:t>
      </w:r>
      <w:r>
        <w:rPr>
          <w:rFonts w:hint="eastAsia" w:ascii="宋体" w:hAnsi="宋体"/>
          <w:sz w:val="24"/>
        </w:rPr>
        <w:t>主任、姜慧、车莹莹、庞莉</w:t>
      </w:r>
    </w:p>
    <w:p>
      <w:pPr>
        <w:spacing w:line="480" w:lineRule="atLeast"/>
        <w:ind w:firstLine="720" w:firstLineChars="300"/>
        <w:rPr>
          <w:rFonts w:hint="default" w:ascii="宋体" w:hAnsi="宋体" w:eastAsia="宋体"/>
          <w:sz w:val="24"/>
          <w:lang w:val="en-US" w:eastAsia="zh-CN"/>
        </w:rPr>
      </w:pPr>
      <w:r>
        <w:rPr>
          <w:rFonts w:hint="eastAsia" w:ascii="宋体" w:hAnsi="宋体"/>
          <w:sz w:val="24"/>
        </w:rPr>
        <w:t>电      话：0554-3620321、0554-5335586、</w:t>
      </w:r>
      <w:r>
        <w:rPr>
          <w:rFonts w:hint="eastAsia" w:ascii="宋体" w:hAnsi="宋体"/>
          <w:sz w:val="24"/>
          <w:lang w:val="en-US" w:eastAsia="zh-CN"/>
        </w:rPr>
        <w:t>15695545656</w:t>
      </w:r>
    </w:p>
    <w:p>
      <w:pPr>
        <w:widowControl/>
        <w:shd w:val="clear" w:color="auto" w:fill="FFFFFF"/>
        <w:spacing w:line="430" w:lineRule="exact"/>
        <w:jc w:val="center"/>
        <w:outlineLvl w:val="0"/>
        <w:rPr>
          <w:rFonts w:ascii="宋体" w:hAnsi="宋体" w:cs="宋体"/>
          <w:color w:val="000000"/>
          <w:sz w:val="28"/>
          <w:szCs w:val="28"/>
          <w:lang w:val="zh-CN"/>
        </w:rPr>
      </w:pPr>
      <w:r>
        <w:rPr>
          <w:rFonts w:hint="eastAsia" w:ascii="宋体" w:hAnsi="宋体" w:cs="宋体"/>
          <w:color w:val="000000"/>
          <w:kern w:val="0"/>
          <w:sz w:val="24"/>
          <w:lang w:val="zh-CN"/>
        </w:rPr>
        <w:br w:type="page"/>
      </w:r>
      <w:bookmarkStart w:id="8" w:name="_Toc19758"/>
      <w:bookmarkStart w:id="9" w:name="_Toc22977"/>
      <w:bookmarkStart w:id="10" w:name="_Toc13248"/>
      <w:r>
        <w:rPr>
          <w:rFonts w:hint="eastAsia" w:ascii="宋体" w:hAnsi="宋体" w:cs="宋体"/>
          <w:b/>
          <w:bCs/>
          <w:color w:val="000000"/>
          <w:kern w:val="36"/>
          <w:sz w:val="28"/>
          <w:szCs w:val="28"/>
          <w:lang w:val="zh-CN"/>
        </w:rPr>
        <w:t>第二章</w:t>
      </w:r>
      <w:bookmarkEnd w:id="8"/>
      <w:bookmarkEnd w:id="9"/>
      <w:r>
        <w:rPr>
          <w:rFonts w:hint="eastAsia" w:ascii="宋体" w:hAnsi="宋体" w:cs="宋体"/>
          <w:b/>
          <w:bCs/>
          <w:color w:val="000000"/>
          <w:kern w:val="36"/>
          <w:sz w:val="28"/>
          <w:szCs w:val="28"/>
          <w:lang w:val="zh-CN"/>
        </w:rPr>
        <w:t>、投标须知前附表及投标须知</w:t>
      </w:r>
      <w:bookmarkEnd w:id="10"/>
    </w:p>
    <w:p>
      <w:pPr>
        <w:pStyle w:val="3"/>
        <w:spacing w:before="0" w:beforeAutospacing="0" w:after="0" w:afterAutospacing="0" w:line="480" w:lineRule="atLeast"/>
        <w:jc w:val="center"/>
        <w:rPr>
          <w:rFonts w:ascii="宋体" w:hAnsi="宋体" w:cs="宋体"/>
          <w:color w:val="000000"/>
          <w:sz w:val="28"/>
          <w:szCs w:val="28"/>
          <w:lang w:val="zh-CN"/>
        </w:rPr>
      </w:pPr>
      <w:bookmarkStart w:id="11" w:name="_Toc462727923"/>
      <w:bookmarkStart w:id="12" w:name="_Toc1193"/>
      <w:bookmarkStart w:id="13" w:name="_Toc6958"/>
      <w:bookmarkStart w:id="14" w:name="_Toc16187"/>
      <w:r>
        <w:rPr>
          <w:rFonts w:hint="eastAsia" w:ascii="宋体" w:hAnsi="宋体" w:cs="宋体"/>
          <w:color w:val="000000"/>
          <w:sz w:val="28"/>
          <w:szCs w:val="28"/>
        </w:rPr>
        <w:t>一、</w:t>
      </w:r>
      <w:r>
        <w:rPr>
          <w:rFonts w:hint="eastAsia" w:ascii="宋体" w:hAnsi="宋体" w:cs="宋体"/>
          <w:color w:val="000000"/>
          <w:sz w:val="28"/>
          <w:szCs w:val="28"/>
          <w:lang w:val="zh-CN"/>
        </w:rPr>
        <w:t>投标须知前附表</w:t>
      </w:r>
      <w:bookmarkEnd w:id="11"/>
      <w:bookmarkEnd w:id="12"/>
      <w:bookmarkEnd w:id="13"/>
      <w:bookmarkEnd w:id="14"/>
    </w:p>
    <w:tbl>
      <w:tblPr>
        <w:tblStyle w:val="42"/>
        <w:tblW w:w="9647" w:type="dxa"/>
        <w:tblInd w:w="0" w:type="dxa"/>
        <w:tblLayout w:type="fixed"/>
        <w:tblCellMar>
          <w:top w:w="0" w:type="dxa"/>
          <w:left w:w="10" w:type="dxa"/>
          <w:bottom w:w="0" w:type="dxa"/>
          <w:right w:w="10" w:type="dxa"/>
        </w:tblCellMar>
      </w:tblPr>
      <w:tblGrid>
        <w:gridCol w:w="611"/>
        <w:gridCol w:w="2171"/>
        <w:gridCol w:w="6865"/>
      </w:tblGrid>
      <w:tr>
        <w:tblPrEx>
          <w:tblCellMar>
            <w:top w:w="0" w:type="dxa"/>
            <w:left w:w="10" w:type="dxa"/>
            <w:bottom w:w="0" w:type="dxa"/>
            <w:right w:w="10" w:type="dxa"/>
          </w:tblCellMar>
        </w:tblPrEx>
        <w:trPr>
          <w:trHeight w:val="61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
                <w:bCs/>
                <w:color w:val="000000"/>
                <w:szCs w:val="21"/>
                <w:lang w:val="zh-CN"/>
              </w:rPr>
            </w:pPr>
            <w:r>
              <w:rPr>
                <w:rFonts w:hint="eastAsia" w:ascii="宋体" w:hAnsi="宋体" w:cs="宋体"/>
                <w:b/>
                <w:bCs/>
                <w:color w:val="000000"/>
                <w:szCs w:val="21"/>
                <w:lang w:val="zh-CN"/>
              </w:rPr>
              <w:t>序号</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
                <w:bCs/>
                <w:color w:val="000000"/>
                <w:szCs w:val="21"/>
                <w:lang w:val="zh-CN"/>
              </w:rPr>
            </w:pPr>
            <w:r>
              <w:rPr>
                <w:rFonts w:hint="eastAsia" w:ascii="宋体" w:hAnsi="宋体" w:cs="宋体"/>
                <w:b/>
                <w:bCs/>
                <w:color w:val="000000"/>
                <w:szCs w:val="21"/>
                <w:lang w:val="zh-CN"/>
              </w:rPr>
              <w:t>名 称</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
                <w:bCs/>
                <w:color w:val="000000"/>
                <w:szCs w:val="21"/>
                <w:lang w:val="zh-CN"/>
              </w:rPr>
            </w:pPr>
            <w:r>
              <w:rPr>
                <w:rFonts w:hint="eastAsia" w:ascii="宋体" w:hAnsi="宋体" w:cs="宋体"/>
                <w:b/>
                <w:bCs/>
                <w:color w:val="000000"/>
                <w:szCs w:val="21"/>
                <w:lang w:val="zh-CN"/>
              </w:rPr>
              <w:t>编  列  内  容</w:t>
            </w:r>
          </w:p>
        </w:tc>
      </w:tr>
      <w:tr>
        <w:tblPrEx>
          <w:tblCellMar>
            <w:top w:w="0" w:type="dxa"/>
            <w:left w:w="10" w:type="dxa"/>
            <w:bottom w:w="0" w:type="dxa"/>
            <w:right w:w="10" w:type="dxa"/>
          </w:tblCellMar>
        </w:tblPrEx>
        <w:trPr>
          <w:trHeight w:val="148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1</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采购人</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cs="宋体"/>
                <w:color w:val="000000"/>
                <w:szCs w:val="21"/>
                <w:lang w:val="en-US" w:eastAsia="zh-CN"/>
              </w:rPr>
            </w:pPr>
            <w:r>
              <w:rPr>
                <w:rFonts w:hint="eastAsia" w:ascii="宋体" w:hAnsi="宋体" w:cs="宋体"/>
                <w:color w:val="000000"/>
                <w:szCs w:val="21"/>
                <w:lang w:val="zh-CN"/>
              </w:rPr>
              <w:t>采</w:t>
            </w:r>
            <w:r>
              <w:rPr>
                <w:rFonts w:hint="eastAsia" w:ascii="宋体" w:hAnsi="宋体" w:cs="宋体"/>
                <w:color w:val="000000"/>
                <w:szCs w:val="21"/>
              </w:rPr>
              <w:t xml:space="preserve"> </w:t>
            </w:r>
            <w:r>
              <w:rPr>
                <w:rFonts w:hint="eastAsia" w:ascii="宋体" w:hAnsi="宋体" w:cs="宋体"/>
                <w:color w:val="000000"/>
                <w:szCs w:val="21"/>
                <w:lang w:val="zh-CN"/>
              </w:rPr>
              <w:t>购 人：</w:t>
            </w:r>
            <w:r>
              <w:rPr>
                <w:rFonts w:hint="eastAsia" w:ascii="宋体" w:hAnsi="宋体" w:cs="宋体"/>
                <w:color w:val="000000"/>
                <w:szCs w:val="21"/>
                <w:lang w:val="en-US" w:eastAsia="zh-CN"/>
              </w:rPr>
              <w:t>安徽省淮南卫生学校</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cs="宋体"/>
                <w:color w:val="000000"/>
                <w:szCs w:val="21"/>
                <w:lang w:val="zh-CN"/>
              </w:rPr>
              <w:t>地    址：淮南市</w:t>
            </w:r>
            <w:r>
              <w:rPr>
                <w:rFonts w:hint="eastAsia" w:ascii="宋体" w:hAnsi="宋体" w:cs="宋体"/>
                <w:color w:val="000000"/>
                <w:szCs w:val="21"/>
                <w:lang w:val="zh-CN" w:eastAsia="zh-CN"/>
              </w:rPr>
              <w:t>田家庵区</w:t>
            </w:r>
            <w:r>
              <w:rPr>
                <w:rFonts w:hint="eastAsia" w:ascii="宋体" w:hAnsi="宋体" w:cs="宋体"/>
                <w:color w:val="000000"/>
                <w:szCs w:val="21"/>
                <w:lang w:val="en-US" w:eastAsia="zh-CN"/>
              </w:rPr>
              <w:t xml:space="preserve">国庆东路1号 </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cs="宋体"/>
                <w:color w:val="000000"/>
                <w:szCs w:val="21"/>
                <w:lang w:val="zh-CN"/>
              </w:rPr>
              <w:t>联 系 人：</w:t>
            </w:r>
            <w:r>
              <w:rPr>
                <w:rFonts w:hint="eastAsia" w:ascii="宋体" w:hAnsi="宋体" w:cs="宋体"/>
                <w:color w:val="000000"/>
                <w:szCs w:val="21"/>
                <w:lang w:val="en-US" w:eastAsia="zh-CN"/>
              </w:rPr>
              <w:t>闪</w:t>
            </w:r>
            <w:r>
              <w:rPr>
                <w:rFonts w:hint="eastAsia" w:ascii="宋体" w:hAnsi="宋体" w:cs="宋体"/>
                <w:color w:val="000000"/>
                <w:szCs w:val="21"/>
                <w:lang w:val="zh-CN"/>
              </w:rPr>
              <w:t>主任</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联系电话：18949667918</w:t>
            </w:r>
          </w:p>
        </w:tc>
      </w:tr>
      <w:tr>
        <w:tblPrEx>
          <w:tblCellMar>
            <w:top w:w="0" w:type="dxa"/>
            <w:left w:w="10" w:type="dxa"/>
            <w:bottom w:w="0" w:type="dxa"/>
            <w:right w:w="10" w:type="dxa"/>
          </w:tblCellMar>
        </w:tblPrEx>
        <w:trPr>
          <w:trHeight w:val="1460"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2</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采购代理机构</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cs="宋体"/>
                <w:color w:val="000000"/>
                <w:szCs w:val="21"/>
                <w:lang w:val="zh-CN"/>
              </w:rPr>
              <w:t>代理机构：安徽</w:t>
            </w:r>
            <w:r>
              <w:rPr>
                <w:rFonts w:hint="eastAsia" w:ascii="宋体" w:hAnsi="宋体" w:cs="宋体"/>
                <w:color w:val="000000"/>
                <w:szCs w:val="21"/>
              </w:rPr>
              <w:t>普华工程</w:t>
            </w:r>
            <w:r>
              <w:rPr>
                <w:rFonts w:hint="eastAsia" w:ascii="宋体" w:hAnsi="宋体" w:cs="宋体"/>
                <w:color w:val="000000"/>
                <w:szCs w:val="21"/>
                <w:lang w:val="zh-CN"/>
              </w:rPr>
              <w:t>咨询有限公司</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地    址：</w:t>
            </w:r>
            <w:r>
              <w:rPr>
                <w:rFonts w:hint="eastAsia" w:ascii="宋体" w:hAnsi="宋体" w:cs="宋体"/>
                <w:color w:val="000000"/>
                <w:szCs w:val="21"/>
              </w:rPr>
              <w:t>淮南市田家庵区朝阳中路瑞金大厦22层</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联 系 人：</w:t>
            </w:r>
            <w:r>
              <w:rPr>
                <w:rFonts w:hint="eastAsia" w:ascii="宋体" w:hAnsi="宋体" w:cs="宋体"/>
                <w:color w:val="000000"/>
                <w:szCs w:val="21"/>
              </w:rPr>
              <w:t>姜慧、车莹莹、庞莉</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eastAsia="宋体" w:cs="宋体"/>
                <w:color w:val="000000"/>
                <w:szCs w:val="21"/>
                <w:lang w:val="en-US" w:eastAsia="zh-CN"/>
              </w:rPr>
            </w:pPr>
            <w:r>
              <w:rPr>
                <w:rFonts w:hint="eastAsia" w:ascii="宋体" w:hAnsi="宋体" w:cs="宋体"/>
                <w:color w:val="000000"/>
                <w:szCs w:val="21"/>
                <w:lang w:val="zh-CN"/>
              </w:rPr>
              <w:t>联系电话：</w:t>
            </w:r>
            <w:r>
              <w:rPr>
                <w:rFonts w:hint="eastAsia" w:ascii="宋体" w:hAnsi="宋体" w:cs="宋体"/>
                <w:color w:val="000000"/>
                <w:szCs w:val="21"/>
              </w:rPr>
              <w:t>0554-5335586、</w:t>
            </w:r>
            <w:r>
              <w:rPr>
                <w:rFonts w:hint="eastAsia" w:ascii="宋体" w:hAnsi="宋体" w:cs="宋体"/>
                <w:color w:val="000000"/>
                <w:szCs w:val="21"/>
                <w:lang w:val="en-US" w:eastAsia="zh-CN"/>
              </w:rPr>
              <w:t>15695545656</w:t>
            </w:r>
          </w:p>
        </w:tc>
      </w:tr>
      <w:tr>
        <w:tblPrEx>
          <w:tblCellMar>
            <w:top w:w="0" w:type="dxa"/>
            <w:left w:w="10" w:type="dxa"/>
            <w:bottom w:w="0" w:type="dxa"/>
            <w:right w:w="10" w:type="dxa"/>
          </w:tblCellMar>
        </w:tblPrEx>
        <w:trPr>
          <w:trHeight w:val="550" w:hRule="exac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3</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项目名称</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both"/>
              <w:rPr>
                <w:rFonts w:hint="eastAsia" w:ascii="宋体" w:hAnsi="宋体" w:cs="宋体"/>
                <w:color w:val="000000"/>
                <w:szCs w:val="21"/>
                <w:lang w:val="zh-CN"/>
              </w:rPr>
            </w:pPr>
            <w:r>
              <w:rPr>
                <w:rFonts w:hint="eastAsia" w:ascii="宋体" w:hAnsi="宋体" w:cs="宋体"/>
                <w:color w:val="000000"/>
                <w:szCs w:val="21"/>
                <w:lang w:val="en-US" w:eastAsia="zh-CN"/>
              </w:rPr>
              <w:t>安徽省淮南卫生学校2021年秋季学生校服采购项目</w:t>
            </w:r>
            <w:r>
              <w:rPr>
                <w:rFonts w:hint="eastAsia" w:ascii="宋体" w:hAnsi="宋体" w:cs="宋体"/>
                <w:color w:val="000000"/>
                <w:szCs w:val="21"/>
                <w:lang w:val="zh-CN"/>
              </w:rPr>
              <w:t xml:space="preserve"> </w:t>
            </w:r>
          </w:p>
          <w:p>
            <w:pPr>
              <w:keepNext w:val="0"/>
              <w:keepLines w:val="0"/>
              <w:suppressLineNumbers w:val="0"/>
              <w:autoSpaceDE w:val="0"/>
              <w:autoSpaceDN w:val="0"/>
              <w:adjustRightInd w:val="0"/>
              <w:spacing w:before="0" w:beforeAutospacing="0" w:after="0" w:afterAutospacing="0" w:line="360" w:lineRule="atLeast"/>
              <w:ind w:left="0" w:right="0"/>
              <w:jc w:val="both"/>
              <w:rPr>
                <w:rFonts w:hint="default" w:ascii="宋体" w:hAnsi="宋体" w:cs="宋体"/>
                <w:color w:val="000000"/>
                <w:kern w:val="0"/>
                <w:szCs w:val="21"/>
                <w:lang w:val="zh-CN"/>
              </w:rPr>
            </w:pPr>
          </w:p>
        </w:tc>
      </w:tr>
      <w:tr>
        <w:tblPrEx>
          <w:tblCellMar>
            <w:top w:w="0" w:type="dxa"/>
            <w:left w:w="10" w:type="dxa"/>
            <w:bottom w:w="0" w:type="dxa"/>
            <w:right w:w="10" w:type="dxa"/>
          </w:tblCellMar>
        </w:tblPrEx>
        <w:trPr>
          <w:trHeight w:val="475" w:hRule="exac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4</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资金来源</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cs="宋体"/>
                <w:color w:val="000000"/>
                <w:szCs w:val="21"/>
                <w:lang w:val="en-US" w:eastAsia="zh-CN"/>
              </w:rPr>
              <w:t>校内</w:t>
            </w:r>
            <w:r>
              <w:rPr>
                <w:rFonts w:hint="eastAsia" w:ascii="宋体" w:hAnsi="宋体" w:cs="宋体"/>
                <w:color w:val="000000"/>
                <w:szCs w:val="21"/>
                <w:lang w:val="zh-CN"/>
              </w:rPr>
              <w:t>资金</w:t>
            </w:r>
          </w:p>
        </w:tc>
      </w:tr>
      <w:tr>
        <w:tblPrEx>
          <w:tblCellMar>
            <w:top w:w="0" w:type="dxa"/>
            <w:left w:w="10" w:type="dxa"/>
            <w:bottom w:w="0" w:type="dxa"/>
            <w:right w:w="10" w:type="dxa"/>
          </w:tblCellMar>
        </w:tblPrEx>
        <w:trPr>
          <w:trHeight w:val="1389" w:hRule="exac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5</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报价要求</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eastAsia="宋体" w:cs="宋体"/>
                <w:b/>
                <w:bCs/>
                <w:kern w:val="2"/>
                <w:sz w:val="21"/>
                <w:szCs w:val="21"/>
                <w:highlight w:val="none"/>
                <w:lang w:val="en-US" w:eastAsia="zh-CN" w:bidi="ar"/>
              </w:rPr>
              <w:t>因本项目</w:t>
            </w:r>
            <w:r>
              <w:rPr>
                <w:rFonts w:hint="eastAsia" w:ascii="宋体" w:hAnsi="宋体" w:cs="宋体"/>
                <w:b/>
                <w:bCs/>
                <w:kern w:val="2"/>
                <w:sz w:val="21"/>
                <w:szCs w:val="21"/>
                <w:highlight w:val="none"/>
                <w:lang w:val="en-US" w:eastAsia="zh-CN" w:bidi="ar"/>
              </w:rPr>
              <w:t>暂时</w:t>
            </w:r>
            <w:r>
              <w:rPr>
                <w:rFonts w:hint="eastAsia" w:ascii="宋体" w:hAnsi="宋体" w:eastAsia="宋体" w:cs="宋体"/>
                <w:b/>
                <w:bCs/>
                <w:kern w:val="2"/>
                <w:sz w:val="21"/>
                <w:szCs w:val="21"/>
                <w:highlight w:val="none"/>
                <w:lang w:val="en-US" w:eastAsia="zh-CN" w:bidi="ar"/>
              </w:rPr>
              <w:t>无法确定供货数量，投标供应商</w:t>
            </w:r>
            <w:r>
              <w:rPr>
                <w:rFonts w:hint="eastAsia" w:ascii="宋体" w:hAnsi="宋体" w:cs="宋体"/>
                <w:b/>
                <w:bCs/>
                <w:kern w:val="2"/>
                <w:sz w:val="21"/>
                <w:szCs w:val="21"/>
                <w:highlight w:val="none"/>
                <w:lang w:val="en-US" w:eastAsia="zh-CN" w:bidi="ar"/>
              </w:rPr>
              <w:t>须报单价，单价不能高于</w:t>
            </w:r>
            <w:r>
              <w:rPr>
                <w:rFonts w:hint="eastAsia" w:ascii="宋体" w:hAnsi="宋体" w:eastAsia="宋体" w:cs="宋体"/>
                <w:b/>
                <w:bCs/>
                <w:kern w:val="2"/>
                <w:sz w:val="21"/>
                <w:szCs w:val="21"/>
                <w:highlight w:val="none"/>
                <w:lang w:val="en-US" w:eastAsia="zh-CN" w:bidi="ar"/>
              </w:rPr>
              <w:t>21</w:t>
            </w:r>
            <w:r>
              <w:rPr>
                <w:rFonts w:hint="eastAsia" w:ascii="宋体" w:hAnsi="宋体" w:cs="宋体"/>
                <w:b/>
                <w:bCs/>
                <w:kern w:val="2"/>
                <w:sz w:val="21"/>
                <w:szCs w:val="21"/>
                <w:highlight w:val="none"/>
                <w:lang w:val="en-US" w:eastAsia="zh-CN" w:bidi="ar"/>
              </w:rPr>
              <w:t>5</w:t>
            </w:r>
            <w:r>
              <w:rPr>
                <w:rFonts w:hint="eastAsia" w:ascii="宋体" w:hAnsi="宋体" w:eastAsia="宋体" w:cs="宋体"/>
                <w:b/>
                <w:bCs/>
                <w:kern w:val="2"/>
                <w:sz w:val="21"/>
                <w:szCs w:val="21"/>
                <w:highlight w:val="none"/>
                <w:lang w:val="en-US" w:eastAsia="zh-CN" w:bidi="ar"/>
              </w:rPr>
              <w:t>元/人，</w:t>
            </w:r>
            <w:r>
              <w:rPr>
                <w:rFonts w:hint="eastAsia" w:ascii="宋体" w:hAnsi="宋体" w:cs="宋体"/>
                <w:b/>
                <w:bCs/>
                <w:kern w:val="2"/>
                <w:sz w:val="21"/>
                <w:szCs w:val="21"/>
                <w:highlight w:val="none"/>
                <w:lang w:val="en-US" w:eastAsia="zh-CN" w:bidi="ar"/>
              </w:rPr>
              <w:t>报价包含</w:t>
            </w:r>
            <w:r>
              <w:rPr>
                <w:rFonts w:hint="eastAsia" w:ascii="宋体" w:hAnsi="宋体"/>
                <w:b/>
                <w:bCs/>
                <w:sz w:val="21"/>
                <w:szCs w:val="21"/>
                <w:highlight w:val="none"/>
              </w:rPr>
              <w:t>包含采购货物价款、材料、耗材、运输、装卸、仓储、保险、验收、税费、售后服务、检测及疫情防控涉及到的相关费用</w:t>
            </w:r>
            <w:r>
              <w:rPr>
                <w:rFonts w:hint="eastAsia" w:ascii="宋体" w:hAnsi="宋体" w:cs="宋体"/>
                <w:b/>
                <w:bCs/>
                <w:kern w:val="2"/>
                <w:sz w:val="21"/>
                <w:szCs w:val="21"/>
                <w:highlight w:val="none"/>
                <w:lang w:val="en-US" w:eastAsia="zh-CN" w:bidi="ar"/>
              </w:rPr>
              <w:t>。</w:t>
            </w:r>
          </w:p>
        </w:tc>
      </w:tr>
      <w:tr>
        <w:tblPrEx>
          <w:tblCellMar>
            <w:top w:w="0" w:type="dxa"/>
            <w:left w:w="10" w:type="dxa"/>
            <w:bottom w:w="0" w:type="dxa"/>
            <w:right w:w="10" w:type="dxa"/>
          </w:tblCellMar>
        </w:tblPrEx>
        <w:trPr>
          <w:trHeight w:val="554"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6</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cs="宋体"/>
                <w:kern w:val="0"/>
                <w:szCs w:val="21"/>
              </w:rPr>
            </w:pPr>
            <w:r>
              <w:rPr>
                <w:rFonts w:hint="eastAsia" w:ascii="宋体" w:hAnsi="宋体" w:cs="宋体"/>
                <w:kern w:val="0"/>
                <w:szCs w:val="21"/>
                <w:lang w:val="en-US" w:eastAsia="zh-CN"/>
              </w:rPr>
              <w:t>采购</w:t>
            </w:r>
            <w:r>
              <w:rPr>
                <w:rFonts w:hint="eastAsia" w:ascii="宋体" w:hAnsi="宋体" w:cs="宋体"/>
                <w:kern w:val="0"/>
                <w:szCs w:val="21"/>
              </w:rPr>
              <w:t>范围</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tLeast"/>
              <w:ind w:left="0" w:right="0"/>
              <w:rPr>
                <w:rFonts w:hint="default" w:ascii="宋体" w:hAnsi="宋体" w:cs="宋体"/>
                <w:kern w:val="0"/>
                <w:szCs w:val="21"/>
              </w:rPr>
            </w:pPr>
            <w:r>
              <w:rPr>
                <w:rFonts w:hint="eastAsia" w:ascii="宋体" w:hAnsi="宋体" w:cs="宋体"/>
                <w:kern w:val="0"/>
                <w:szCs w:val="21"/>
              </w:rPr>
              <w:t>详见</w:t>
            </w:r>
            <w:r>
              <w:rPr>
                <w:rFonts w:hint="eastAsia" w:ascii="宋体" w:hAnsi="宋体" w:cs="宋体"/>
                <w:kern w:val="0"/>
                <w:szCs w:val="21"/>
                <w:lang w:val="en-US" w:eastAsia="zh-CN"/>
              </w:rPr>
              <w:t>采购</w:t>
            </w:r>
            <w:r>
              <w:rPr>
                <w:rFonts w:hint="eastAsia" w:ascii="宋体" w:hAnsi="宋体" w:cs="宋体"/>
                <w:kern w:val="0"/>
                <w:szCs w:val="21"/>
              </w:rPr>
              <w:t>需求</w:t>
            </w:r>
          </w:p>
        </w:tc>
      </w:tr>
      <w:tr>
        <w:tblPrEx>
          <w:tblCellMar>
            <w:top w:w="0" w:type="dxa"/>
            <w:left w:w="10" w:type="dxa"/>
            <w:bottom w:w="0" w:type="dxa"/>
            <w:right w:w="10" w:type="dxa"/>
          </w:tblCellMar>
        </w:tblPrEx>
        <w:trPr>
          <w:trHeight w:val="44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7</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cs="宋体"/>
                <w:color w:val="000000"/>
                <w:kern w:val="0"/>
                <w:szCs w:val="21"/>
              </w:rPr>
            </w:pPr>
            <w:r>
              <w:rPr>
                <w:rFonts w:hint="eastAsia" w:ascii="宋体" w:hAnsi="宋体" w:cs="宋体"/>
                <w:color w:val="000000"/>
                <w:kern w:val="0"/>
                <w:szCs w:val="21"/>
                <w:lang w:val="en-US" w:eastAsia="zh-CN"/>
              </w:rPr>
              <w:t>供货</w:t>
            </w:r>
            <w:r>
              <w:rPr>
                <w:rFonts w:hint="eastAsia" w:ascii="宋体" w:hAnsi="宋体" w:cs="宋体"/>
                <w:color w:val="000000"/>
                <w:kern w:val="0"/>
                <w:szCs w:val="21"/>
              </w:rPr>
              <w:t>期</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80" w:lineRule="atLeast"/>
              <w:ind w:left="0" w:right="0"/>
              <w:rPr>
                <w:rFonts w:hint="default" w:ascii="宋体" w:hAnsi="宋体" w:cs="宋体"/>
                <w:color w:val="000000"/>
                <w:kern w:val="0"/>
                <w:szCs w:val="21"/>
                <w:lang w:val="en-US"/>
              </w:rPr>
            </w:pPr>
            <w:r>
              <w:rPr>
                <w:rFonts w:hint="eastAsia" w:ascii="宋体" w:hAnsi="宋体" w:cs="宋体"/>
                <w:kern w:val="0"/>
                <w:szCs w:val="21"/>
                <w:lang w:val="en-US" w:eastAsia="zh-CN"/>
              </w:rPr>
              <w:t>签订合同之日起三十日内供货完毕并验收合格</w:t>
            </w:r>
          </w:p>
        </w:tc>
      </w:tr>
      <w:tr>
        <w:tblPrEx>
          <w:tblCellMar>
            <w:top w:w="0" w:type="dxa"/>
            <w:left w:w="10" w:type="dxa"/>
            <w:bottom w:w="0" w:type="dxa"/>
            <w:right w:w="10" w:type="dxa"/>
          </w:tblCellMar>
        </w:tblPrEx>
        <w:trPr>
          <w:trHeight w:val="53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8</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质量要求</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验收合格</w:t>
            </w:r>
          </w:p>
        </w:tc>
      </w:tr>
      <w:tr>
        <w:tblPrEx>
          <w:tblCellMar>
            <w:top w:w="0" w:type="dxa"/>
            <w:left w:w="10" w:type="dxa"/>
            <w:bottom w:w="0" w:type="dxa"/>
            <w:right w:w="10" w:type="dxa"/>
          </w:tblCellMar>
        </w:tblPrEx>
        <w:trPr>
          <w:trHeight w:val="53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9</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rPr>
              <w:t>质保期</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eastAsia="宋体" w:cs="宋体"/>
                <w:szCs w:val="21"/>
                <w:lang w:eastAsia="zh-CN"/>
              </w:rPr>
            </w:pPr>
            <w:r>
              <w:rPr>
                <w:rFonts w:hint="eastAsia" w:ascii="宋体" w:hAnsi="宋体" w:cs="宋体"/>
                <w:szCs w:val="21"/>
                <w:lang w:val="en-US" w:eastAsia="zh-CN"/>
              </w:rPr>
              <w:t>一</w:t>
            </w:r>
            <w:r>
              <w:rPr>
                <w:rFonts w:hint="eastAsia" w:ascii="宋体" w:hAnsi="宋体" w:cs="宋体"/>
                <w:szCs w:val="21"/>
              </w:rPr>
              <w:t>年</w:t>
            </w:r>
          </w:p>
        </w:tc>
      </w:tr>
      <w:tr>
        <w:tblPrEx>
          <w:tblCellMar>
            <w:top w:w="0" w:type="dxa"/>
            <w:left w:w="10" w:type="dxa"/>
            <w:bottom w:w="0" w:type="dxa"/>
            <w:right w:w="10" w:type="dxa"/>
          </w:tblCellMar>
        </w:tblPrEx>
        <w:trPr>
          <w:trHeight w:val="767"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10</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递交投标文件</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注意事项</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lang w:val="zh-CN"/>
              </w:rPr>
            </w:pPr>
            <w:r>
              <w:rPr>
                <w:rFonts w:hint="eastAsia" w:ascii="宋体" w:hAnsi="宋体" w:cs="宋体"/>
                <w:color w:val="000000"/>
                <w:szCs w:val="21"/>
                <w:lang w:val="zh-CN"/>
              </w:rPr>
              <w:t>投标人参加开标会时须携带：授权委托书及身份证原件。法定代表人参加的须携带法定代表人身份证明</w:t>
            </w:r>
            <w:r>
              <w:rPr>
                <w:rFonts w:hint="eastAsia" w:ascii="宋体" w:hAnsi="宋体" w:cs="宋体"/>
                <w:color w:val="000000"/>
                <w:szCs w:val="21"/>
                <w:lang w:val="en-US" w:eastAsia="zh-CN"/>
              </w:rPr>
              <w:t>及身份证原件</w:t>
            </w:r>
            <w:r>
              <w:rPr>
                <w:rFonts w:hint="eastAsia" w:ascii="宋体" w:hAnsi="宋体" w:cs="宋体"/>
                <w:color w:val="000000"/>
                <w:szCs w:val="21"/>
                <w:lang w:val="zh-CN"/>
              </w:rPr>
              <w:t>。</w:t>
            </w:r>
          </w:p>
        </w:tc>
      </w:tr>
      <w:tr>
        <w:tblPrEx>
          <w:tblCellMar>
            <w:top w:w="0" w:type="dxa"/>
            <w:left w:w="10" w:type="dxa"/>
            <w:bottom w:w="0" w:type="dxa"/>
            <w:right w:w="10" w:type="dxa"/>
          </w:tblCellMar>
        </w:tblPrEx>
        <w:trPr>
          <w:trHeight w:val="546"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zh-CN"/>
              </w:rPr>
              <w:t>1</w:t>
            </w:r>
            <w:r>
              <w:rPr>
                <w:rFonts w:hint="eastAsia" w:ascii="宋体" w:hAnsi="宋体" w:cs="宋体"/>
                <w:szCs w:val="21"/>
              </w:rPr>
              <w:t>1</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投标预备会</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lang w:val="zh-CN"/>
              </w:rPr>
              <w:t>不召开</w:t>
            </w:r>
          </w:p>
        </w:tc>
      </w:tr>
      <w:tr>
        <w:tblPrEx>
          <w:tblCellMar>
            <w:top w:w="0" w:type="dxa"/>
            <w:left w:w="10" w:type="dxa"/>
            <w:bottom w:w="0" w:type="dxa"/>
            <w:right w:w="10" w:type="dxa"/>
          </w:tblCellMar>
        </w:tblPrEx>
        <w:trPr>
          <w:trHeight w:val="577"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2</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分  包</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不允许</w:t>
            </w:r>
          </w:p>
        </w:tc>
      </w:tr>
      <w:tr>
        <w:tblPrEx>
          <w:tblCellMar>
            <w:top w:w="0" w:type="dxa"/>
            <w:left w:w="10" w:type="dxa"/>
            <w:bottom w:w="0" w:type="dxa"/>
            <w:right w:w="10" w:type="dxa"/>
          </w:tblCellMar>
        </w:tblPrEx>
        <w:trPr>
          <w:trHeight w:val="54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3</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投标有效期</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投标文件提交截止时间后</w:t>
            </w:r>
            <w:r>
              <w:rPr>
                <w:rFonts w:hint="eastAsia" w:ascii="宋体" w:hAnsi="宋体" w:cs="宋体"/>
                <w:szCs w:val="21"/>
                <w:u w:val="single"/>
              </w:rPr>
              <w:t xml:space="preserve"> 90 </w:t>
            </w:r>
            <w:r>
              <w:rPr>
                <w:rFonts w:hint="eastAsia" w:ascii="宋体" w:hAnsi="宋体" w:cs="宋体"/>
                <w:szCs w:val="21"/>
                <w:lang w:val="zh-CN"/>
              </w:rPr>
              <w:t>日历天</w:t>
            </w:r>
          </w:p>
        </w:tc>
      </w:tr>
      <w:tr>
        <w:tblPrEx>
          <w:tblCellMar>
            <w:top w:w="0" w:type="dxa"/>
            <w:left w:w="10" w:type="dxa"/>
            <w:bottom w:w="0" w:type="dxa"/>
            <w:right w:w="10" w:type="dxa"/>
          </w:tblCellMar>
        </w:tblPrEx>
        <w:trPr>
          <w:trHeight w:val="56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rPr>
              <w:t>14</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构成</w:t>
            </w:r>
            <w:r>
              <w:rPr>
                <w:rFonts w:hint="eastAsia" w:ascii="宋体" w:hAnsi="宋体" w:cs="宋体"/>
                <w:color w:val="000000"/>
                <w:szCs w:val="21"/>
              </w:rPr>
              <w:t>磋商</w:t>
            </w:r>
            <w:r>
              <w:rPr>
                <w:rFonts w:hint="eastAsia" w:ascii="宋体" w:hAnsi="宋体" w:cs="宋体"/>
                <w:color w:val="000000"/>
                <w:szCs w:val="21"/>
                <w:lang w:val="zh-CN"/>
              </w:rPr>
              <w:t>文件的</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其他材料</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磋商文件补充说明、澄清、答疑等。</w:t>
            </w:r>
          </w:p>
        </w:tc>
      </w:tr>
      <w:tr>
        <w:tblPrEx>
          <w:tblCellMar>
            <w:top w:w="0" w:type="dxa"/>
            <w:left w:w="10" w:type="dxa"/>
            <w:bottom w:w="0" w:type="dxa"/>
            <w:right w:w="10" w:type="dxa"/>
          </w:tblCellMar>
        </w:tblPrEx>
        <w:trPr>
          <w:trHeight w:val="56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15</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 xml:space="preserve">供应商提出问题 </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的截止时间</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投标截止时间 3 日前（逾期不予受理）</w:t>
            </w:r>
          </w:p>
        </w:tc>
      </w:tr>
      <w:tr>
        <w:tblPrEx>
          <w:tblCellMar>
            <w:top w:w="0" w:type="dxa"/>
            <w:left w:w="10" w:type="dxa"/>
            <w:bottom w:w="0" w:type="dxa"/>
            <w:right w:w="10" w:type="dxa"/>
          </w:tblCellMar>
        </w:tblPrEx>
        <w:trPr>
          <w:trHeight w:val="949"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zh-CN"/>
              </w:rPr>
              <w:t>1</w:t>
            </w:r>
            <w:r>
              <w:rPr>
                <w:rFonts w:hint="eastAsia" w:ascii="宋体" w:hAnsi="宋体" w:cs="宋体"/>
                <w:szCs w:val="21"/>
              </w:rPr>
              <w:t>6</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供应商提出问题的</w:t>
            </w:r>
            <w:r>
              <w:rPr>
                <w:rFonts w:hint="eastAsia" w:ascii="宋体" w:hAnsi="宋体" w:cs="宋体"/>
                <w:color w:val="000000"/>
                <w:szCs w:val="21"/>
              </w:rPr>
              <w:t>方式</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以纸质资料提交至采购人和招标代理公司。</w:t>
            </w:r>
          </w:p>
        </w:tc>
      </w:tr>
      <w:tr>
        <w:tblPrEx>
          <w:tblCellMar>
            <w:top w:w="0" w:type="dxa"/>
            <w:left w:w="10" w:type="dxa"/>
            <w:bottom w:w="0" w:type="dxa"/>
            <w:right w:w="10" w:type="dxa"/>
          </w:tblCellMar>
        </w:tblPrEx>
        <w:trPr>
          <w:trHeight w:val="163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1</w:t>
            </w:r>
            <w:r>
              <w:rPr>
                <w:rFonts w:hint="eastAsia" w:ascii="宋体" w:hAnsi="宋体" w:cs="宋体"/>
                <w:szCs w:val="21"/>
              </w:rPr>
              <w:t>7</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磋商文件的澄清、修改</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及发布形式</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rPr>
              <w:t>疑问的答疑获取均在</w:t>
            </w:r>
            <w:r>
              <w:rPr>
                <w:rFonts w:hint="eastAsia" w:ascii="宋体" w:hAnsi="宋体" w:cs="宋体"/>
                <w:color w:val="000000"/>
                <w:szCs w:val="21"/>
                <w:u w:val="single"/>
                <w:lang w:val="en-US" w:eastAsia="zh-CN"/>
              </w:rPr>
              <w:t>安徽省淮南卫生学校</w:t>
            </w:r>
            <w:r>
              <w:rPr>
                <w:rFonts w:hint="eastAsia" w:ascii="宋体" w:hAnsi="宋体" w:cs="宋体"/>
                <w:color w:val="000000"/>
                <w:szCs w:val="21"/>
                <w:u w:val="single"/>
              </w:rPr>
              <w:t>（http://www.ahhnwx.com.cn/）</w:t>
            </w:r>
            <w:r>
              <w:rPr>
                <w:rFonts w:hint="eastAsia" w:ascii="宋体" w:hAnsi="宋体" w:cs="宋体"/>
                <w:color w:val="000000"/>
                <w:szCs w:val="21"/>
                <w:u w:val="none"/>
              </w:rPr>
              <w:t>下</w:t>
            </w:r>
            <w:r>
              <w:rPr>
                <w:rFonts w:hint="eastAsia" w:ascii="宋体" w:hAnsi="宋体" w:cs="宋体"/>
                <w:color w:val="000000"/>
                <w:szCs w:val="21"/>
              </w:rPr>
              <w:t>载。供应商请注意：招标代理机构对采购文件进行的澄清、更正或更改，将在网站上及时发布，该公告内容为采购文件的组成部分，对供应商具有同样约束效力。供应商应主动上网查，招标代理机构不承担供应商未及时关注相关信息引发的相关责任。</w:t>
            </w:r>
          </w:p>
        </w:tc>
      </w:tr>
      <w:tr>
        <w:tblPrEx>
          <w:tblCellMar>
            <w:top w:w="0" w:type="dxa"/>
            <w:left w:w="10" w:type="dxa"/>
            <w:bottom w:w="0" w:type="dxa"/>
            <w:right w:w="10" w:type="dxa"/>
          </w:tblCellMar>
        </w:tblPrEx>
        <w:trPr>
          <w:trHeight w:val="609"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rPr>
              <w:t>18</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投标保证金</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eastAsia="宋体" w:cs="宋体"/>
                <w:color w:val="000000"/>
                <w:szCs w:val="21"/>
                <w:lang w:eastAsia="zh-CN"/>
              </w:rPr>
            </w:pPr>
            <w:r>
              <w:rPr>
                <w:rFonts w:hint="eastAsia" w:ascii="宋体" w:hAnsi="宋体" w:cs="宋体"/>
                <w:color w:val="000000"/>
                <w:szCs w:val="21"/>
              </w:rPr>
              <w:t>本项目无须投标保证金</w:t>
            </w:r>
            <w:r>
              <w:rPr>
                <w:rFonts w:hint="eastAsia" w:ascii="宋体" w:hAnsi="宋体" w:cs="宋体"/>
                <w:color w:val="000000"/>
                <w:szCs w:val="21"/>
                <w:lang w:eastAsia="zh-CN"/>
              </w:rPr>
              <w:t>。</w:t>
            </w:r>
          </w:p>
        </w:tc>
      </w:tr>
      <w:tr>
        <w:tblPrEx>
          <w:tblCellMar>
            <w:top w:w="0" w:type="dxa"/>
            <w:left w:w="10" w:type="dxa"/>
            <w:bottom w:w="0" w:type="dxa"/>
            <w:right w:w="10" w:type="dxa"/>
          </w:tblCellMar>
        </w:tblPrEx>
        <w:trPr>
          <w:trHeight w:val="59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19</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lang w:val="zh-CN"/>
              </w:rPr>
            </w:pPr>
            <w:r>
              <w:rPr>
                <w:rFonts w:hint="eastAsia" w:ascii="宋体" w:hAnsi="宋体" w:cs="宋体"/>
                <w:color w:val="000000"/>
                <w:szCs w:val="21"/>
                <w:lang w:val="zh-CN"/>
              </w:rPr>
              <w:t>是否允许递交</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备选投标方案</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不允许</w:t>
            </w:r>
          </w:p>
        </w:tc>
      </w:tr>
      <w:tr>
        <w:tblPrEx>
          <w:tblCellMar>
            <w:top w:w="0" w:type="dxa"/>
            <w:left w:w="10" w:type="dxa"/>
            <w:bottom w:w="0" w:type="dxa"/>
            <w:right w:w="10" w:type="dxa"/>
          </w:tblCellMar>
        </w:tblPrEx>
        <w:trPr>
          <w:trHeight w:val="616"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20</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color w:val="000000"/>
                <w:szCs w:val="21"/>
              </w:rPr>
            </w:pPr>
            <w:r>
              <w:rPr>
                <w:rFonts w:hint="eastAsia" w:ascii="宋体" w:hAnsi="宋体" w:cs="宋体"/>
                <w:color w:val="000000"/>
                <w:szCs w:val="21"/>
                <w:lang w:val="zh-CN"/>
              </w:rPr>
              <w:t>资格审查方式</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color w:val="000000"/>
                <w:szCs w:val="21"/>
              </w:rPr>
            </w:pPr>
            <w:r>
              <w:rPr>
                <w:rFonts w:hint="eastAsia" w:ascii="宋体" w:hAnsi="宋体" w:cs="宋体"/>
                <w:color w:val="000000"/>
                <w:szCs w:val="21"/>
                <w:lang w:val="zh-CN"/>
              </w:rPr>
              <w:t>资格后审</w:t>
            </w:r>
          </w:p>
        </w:tc>
      </w:tr>
      <w:tr>
        <w:tblPrEx>
          <w:tblCellMar>
            <w:top w:w="0" w:type="dxa"/>
            <w:left w:w="10" w:type="dxa"/>
            <w:bottom w:w="0" w:type="dxa"/>
            <w:right w:w="10" w:type="dxa"/>
          </w:tblCellMar>
        </w:tblPrEx>
        <w:trPr>
          <w:trHeight w:val="256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2</w:t>
            </w:r>
            <w:r>
              <w:rPr>
                <w:rFonts w:hint="eastAsia" w:ascii="宋体" w:hAnsi="宋体" w:cs="宋体"/>
                <w:szCs w:val="21"/>
              </w:rPr>
              <w:t>1</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投标文件份数</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cs="宋体"/>
                <w:b w:val="0"/>
                <w:bCs w:val="0"/>
                <w:szCs w:val="21"/>
                <w:lang w:val="zh-CN"/>
              </w:rPr>
            </w:pPr>
            <w:r>
              <w:rPr>
                <w:rFonts w:hint="eastAsia" w:ascii="宋体" w:hAnsi="宋体" w:cs="宋体"/>
                <w:b w:val="0"/>
                <w:bCs w:val="0"/>
                <w:szCs w:val="21"/>
                <w:lang w:val="en-US" w:eastAsia="zh-CN"/>
              </w:rPr>
              <w:t>1.</w:t>
            </w:r>
            <w:r>
              <w:rPr>
                <w:rFonts w:hint="eastAsia" w:ascii="宋体" w:hAnsi="宋体" w:cs="宋体"/>
                <w:b w:val="0"/>
                <w:bCs w:val="0"/>
                <w:szCs w:val="21"/>
                <w:lang w:val="zh-CN"/>
              </w:rPr>
              <w:t>正本</w:t>
            </w:r>
            <w:r>
              <w:rPr>
                <w:rFonts w:hint="eastAsia" w:ascii="宋体" w:hAnsi="宋体" w:cs="宋体"/>
                <w:b w:val="0"/>
                <w:bCs w:val="0"/>
                <w:szCs w:val="21"/>
                <w:u w:val="single"/>
              </w:rPr>
              <w:t xml:space="preserve">  </w:t>
            </w:r>
            <w:r>
              <w:rPr>
                <w:rFonts w:hint="eastAsia" w:ascii="宋体" w:hAnsi="宋体" w:cs="宋体"/>
                <w:b w:val="0"/>
                <w:bCs w:val="0"/>
                <w:szCs w:val="21"/>
                <w:u w:val="single"/>
                <w:lang w:val="zh-CN"/>
              </w:rPr>
              <w:t xml:space="preserve">壹 </w:t>
            </w:r>
            <w:r>
              <w:rPr>
                <w:rFonts w:hint="eastAsia" w:ascii="宋体" w:hAnsi="宋体" w:cs="宋体"/>
                <w:b w:val="0"/>
                <w:bCs w:val="0"/>
                <w:szCs w:val="21"/>
                <w:u w:val="single"/>
              </w:rPr>
              <w:t xml:space="preserve"> </w:t>
            </w:r>
            <w:r>
              <w:rPr>
                <w:rFonts w:hint="eastAsia" w:ascii="宋体" w:hAnsi="宋体" w:cs="宋体"/>
                <w:b w:val="0"/>
                <w:bCs w:val="0"/>
                <w:szCs w:val="21"/>
                <w:lang w:val="zh-CN"/>
              </w:rPr>
              <w:t>份、副本</w:t>
            </w:r>
            <w:r>
              <w:rPr>
                <w:rFonts w:hint="eastAsia" w:ascii="宋体" w:hAnsi="宋体" w:cs="宋体"/>
                <w:b w:val="0"/>
                <w:bCs w:val="0"/>
                <w:szCs w:val="21"/>
                <w:u w:val="single"/>
              </w:rPr>
              <w:t xml:space="preserve">  </w:t>
            </w:r>
            <w:r>
              <w:rPr>
                <w:rFonts w:hint="eastAsia" w:ascii="宋体" w:hAnsi="宋体" w:cs="宋体"/>
                <w:b w:val="0"/>
                <w:bCs w:val="0"/>
                <w:szCs w:val="21"/>
                <w:u w:val="single"/>
                <w:lang w:val="zh-CN"/>
              </w:rPr>
              <w:t>肆</w:t>
            </w:r>
            <w:r>
              <w:rPr>
                <w:rFonts w:hint="eastAsia" w:ascii="宋体" w:hAnsi="宋体" w:cs="宋体"/>
                <w:b w:val="0"/>
                <w:bCs w:val="0"/>
                <w:szCs w:val="21"/>
                <w:u w:val="single"/>
              </w:rPr>
              <w:t xml:space="preserve">  </w:t>
            </w:r>
            <w:r>
              <w:rPr>
                <w:rFonts w:hint="eastAsia" w:ascii="宋体" w:hAnsi="宋体" w:cs="宋体"/>
                <w:b w:val="0"/>
                <w:bCs w:val="0"/>
                <w:szCs w:val="21"/>
                <w:lang w:val="zh-CN"/>
              </w:rPr>
              <w:t>份、</w:t>
            </w:r>
            <w:r>
              <w:rPr>
                <w:rFonts w:hint="eastAsia" w:ascii="宋体" w:hAnsi="宋体" w:cs="宋体"/>
                <w:b w:val="0"/>
                <w:bCs w:val="0"/>
                <w:szCs w:val="21"/>
              </w:rPr>
              <w:t>电子版（U盘）；</w:t>
            </w:r>
            <w:r>
              <w:rPr>
                <w:rFonts w:hint="eastAsia" w:ascii="宋体" w:hAnsi="宋体" w:cs="宋体"/>
                <w:b w:val="0"/>
                <w:bCs w:val="0"/>
                <w:szCs w:val="21"/>
                <w:lang w:val="zh-CN"/>
              </w:rPr>
              <w:t>正本与副本分开密封，</w:t>
            </w:r>
            <w:r>
              <w:rPr>
                <w:rFonts w:hint="eastAsia" w:ascii="宋体" w:hAnsi="宋体" w:cs="宋体"/>
                <w:b w:val="0"/>
                <w:bCs w:val="0"/>
                <w:szCs w:val="21"/>
              </w:rPr>
              <w:t>电子版（</w:t>
            </w:r>
            <w:r>
              <w:rPr>
                <w:rFonts w:hint="eastAsia" w:ascii="宋体" w:hAnsi="宋体" w:cs="宋体"/>
                <w:b w:val="0"/>
                <w:bCs w:val="0"/>
                <w:szCs w:val="21"/>
                <w:lang w:val="zh-CN"/>
              </w:rPr>
              <w:t>U盘）与正本</w:t>
            </w:r>
            <w:r>
              <w:rPr>
                <w:rFonts w:hint="eastAsia" w:ascii="宋体" w:hAnsi="宋体" w:cs="宋体"/>
                <w:b w:val="0"/>
                <w:bCs w:val="0"/>
                <w:szCs w:val="21"/>
                <w:lang w:val="en-US" w:eastAsia="zh-CN"/>
              </w:rPr>
              <w:t>一同</w:t>
            </w:r>
            <w:r>
              <w:rPr>
                <w:rFonts w:hint="eastAsia" w:ascii="宋体" w:hAnsi="宋体" w:cs="宋体"/>
                <w:b w:val="0"/>
                <w:bCs w:val="0"/>
                <w:szCs w:val="21"/>
                <w:lang w:val="zh-CN"/>
              </w:rPr>
              <w:t>密封。</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b w:val="0"/>
                <w:bCs w:val="0"/>
                <w:szCs w:val="21"/>
                <w:lang w:val="en-US" w:eastAsia="zh-CN"/>
              </w:rPr>
            </w:pPr>
            <w:r>
              <w:rPr>
                <w:rFonts w:hint="eastAsia" w:ascii="宋体" w:hAnsi="宋体" w:cs="宋体"/>
                <w:b w:val="0"/>
                <w:bCs w:val="0"/>
                <w:szCs w:val="21"/>
                <w:lang w:val="en-US" w:eastAsia="zh-CN"/>
              </w:rPr>
              <w:t>2.样品需单独密封。</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b w:val="0"/>
                <w:bCs/>
                <w:szCs w:val="21"/>
                <w:lang w:val="zh-CN"/>
              </w:rPr>
            </w:pPr>
            <w:r>
              <w:rPr>
                <w:rFonts w:hint="eastAsia" w:ascii="宋体" w:hAnsi="宋体" w:cs="宋体"/>
                <w:szCs w:val="21"/>
                <w:lang w:val="zh-CN"/>
              </w:rPr>
              <w:t>每一密封件标记均应：项目编号、项目名称、供应商名称，并加盖供应商公章；注明</w:t>
            </w:r>
            <w:r>
              <w:rPr>
                <w:rFonts w:hint="eastAsia" w:ascii="宋体" w:hAnsi="宋体" w:cs="宋体"/>
                <w:b w:val="0"/>
                <w:bCs/>
                <w:color w:val="auto"/>
                <w:szCs w:val="21"/>
                <w:highlight w:val="none"/>
                <w:lang w:val="zh-CN"/>
              </w:rPr>
              <w:t>“于</w:t>
            </w:r>
            <w:r>
              <w:rPr>
                <w:rFonts w:hint="eastAsia" w:ascii="宋体" w:hAnsi="宋体" w:cs="宋体"/>
                <w:b w:val="0"/>
                <w:bCs/>
                <w:color w:val="auto"/>
                <w:szCs w:val="21"/>
                <w:highlight w:val="none"/>
              </w:rPr>
              <w:t>2021</w:t>
            </w:r>
            <w:r>
              <w:rPr>
                <w:rFonts w:hint="eastAsia" w:ascii="宋体" w:hAnsi="宋体" w:cs="宋体"/>
                <w:b w:val="0"/>
                <w:bCs/>
                <w:color w:val="auto"/>
                <w:szCs w:val="21"/>
                <w:highlight w:val="none"/>
                <w:lang w:val="zh-CN"/>
              </w:rPr>
              <w:t>年</w:t>
            </w:r>
            <w:r>
              <w:rPr>
                <w:rFonts w:hint="eastAsia" w:ascii="宋体" w:hAnsi="宋体" w:cs="宋体"/>
                <w:b w:val="0"/>
                <w:bCs/>
                <w:color w:val="auto"/>
                <w:szCs w:val="21"/>
                <w:highlight w:val="none"/>
                <w:lang w:val="en-US" w:eastAsia="zh-CN"/>
              </w:rPr>
              <w:t>10</w:t>
            </w:r>
            <w:r>
              <w:rPr>
                <w:rFonts w:hint="eastAsia" w:ascii="宋体" w:hAnsi="宋体" w:cs="宋体"/>
                <w:b w:val="0"/>
                <w:bCs/>
                <w:color w:val="auto"/>
                <w:szCs w:val="21"/>
                <w:highlight w:val="none"/>
                <w:lang w:val="zh-CN"/>
              </w:rPr>
              <w:t>月</w:t>
            </w:r>
            <w:r>
              <w:rPr>
                <w:rFonts w:hint="eastAsia" w:ascii="宋体" w:hAnsi="宋体" w:cs="宋体"/>
                <w:b w:val="0"/>
                <w:bCs/>
                <w:color w:val="auto"/>
                <w:szCs w:val="21"/>
                <w:highlight w:val="none"/>
                <w:lang w:val="en-US" w:eastAsia="zh-CN"/>
              </w:rPr>
              <w:t>25</w:t>
            </w:r>
            <w:r>
              <w:rPr>
                <w:rFonts w:hint="eastAsia" w:ascii="宋体" w:hAnsi="宋体" w:cs="宋体"/>
                <w:b w:val="0"/>
                <w:bCs/>
                <w:color w:val="auto"/>
                <w:szCs w:val="21"/>
                <w:highlight w:val="none"/>
                <w:lang w:val="zh-CN"/>
              </w:rPr>
              <w:t>日</w:t>
            </w:r>
            <w:r>
              <w:rPr>
                <w:rFonts w:hint="eastAsia" w:ascii="宋体" w:hAnsi="宋体" w:cs="宋体"/>
                <w:b w:val="0"/>
                <w:bCs/>
                <w:color w:val="auto"/>
                <w:szCs w:val="21"/>
                <w:highlight w:val="none"/>
                <w:lang w:val="en-US" w:eastAsia="zh-CN"/>
              </w:rPr>
              <w:t>09</w:t>
            </w:r>
            <w:r>
              <w:rPr>
                <w:rFonts w:hint="eastAsia" w:ascii="宋体" w:hAnsi="宋体" w:cs="宋体"/>
                <w:b w:val="0"/>
                <w:bCs/>
                <w:color w:val="auto"/>
                <w:szCs w:val="21"/>
                <w:highlight w:val="none"/>
                <w:lang w:val="zh-CN"/>
              </w:rPr>
              <w:t>时</w:t>
            </w:r>
            <w:r>
              <w:rPr>
                <w:rFonts w:hint="eastAsia" w:ascii="宋体" w:hAnsi="宋体" w:cs="宋体"/>
                <w:b w:val="0"/>
                <w:bCs/>
                <w:color w:val="auto"/>
                <w:szCs w:val="21"/>
                <w:highlight w:val="none"/>
                <w:lang w:val="en-US" w:eastAsia="zh-CN"/>
              </w:rPr>
              <w:t>30</w:t>
            </w:r>
            <w:r>
              <w:rPr>
                <w:rFonts w:hint="eastAsia" w:ascii="宋体" w:hAnsi="宋体" w:cs="宋体"/>
                <w:b w:val="0"/>
                <w:bCs/>
                <w:color w:val="auto"/>
                <w:szCs w:val="21"/>
                <w:highlight w:val="none"/>
                <w:lang w:val="zh-CN"/>
              </w:rPr>
              <w:t>分（北京时间）之前不准启封”</w:t>
            </w:r>
            <w:r>
              <w:rPr>
                <w:rFonts w:hint="eastAsia" w:ascii="宋体" w:hAnsi="宋体" w:cs="宋体"/>
                <w:b w:val="0"/>
                <w:bCs/>
                <w:szCs w:val="21"/>
                <w:lang w:val="zh-CN"/>
              </w:rPr>
              <w:t>的字样。</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b/>
                <w:bCs/>
                <w:szCs w:val="21"/>
                <w:u w:val="double"/>
                <w:lang w:val="zh-CN"/>
              </w:rPr>
              <w:t>注：供应商响应文件未按规定密封的或在投标截止时间后递交的，其供应商响应文件将被拒绝接收</w:t>
            </w:r>
            <w:r>
              <w:rPr>
                <w:rFonts w:hint="eastAsia" w:ascii="宋体" w:hAnsi="宋体" w:cs="宋体"/>
                <w:szCs w:val="21"/>
                <w:lang w:val="zh-CN"/>
              </w:rPr>
              <w:t>。</w:t>
            </w:r>
          </w:p>
        </w:tc>
      </w:tr>
      <w:tr>
        <w:tblPrEx>
          <w:tblCellMar>
            <w:top w:w="0" w:type="dxa"/>
            <w:left w:w="10" w:type="dxa"/>
            <w:bottom w:w="0" w:type="dxa"/>
            <w:right w:w="10" w:type="dxa"/>
          </w:tblCellMar>
        </w:tblPrEx>
        <w:trPr>
          <w:trHeight w:val="49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2</w:t>
            </w:r>
            <w:r>
              <w:rPr>
                <w:rFonts w:hint="eastAsia" w:ascii="宋体" w:hAnsi="宋体" w:cs="宋体"/>
                <w:szCs w:val="21"/>
              </w:rPr>
              <w:t>2</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投标文件是否退还</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eastAsia="宋体" w:cs="宋体"/>
                <w:szCs w:val="21"/>
                <w:lang w:val="zh-CN" w:eastAsia="zh-CN"/>
              </w:rPr>
            </w:pPr>
            <w:r>
              <w:rPr>
                <w:rFonts w:hint="eastAsia" w:ascii="宋体" w:hAnsi="宋体" w:cs="宋体"/>
                <w:szCs w:val="21"/>
                <w:lang w:val="en-US" w:eastAsia="zh-CN"/>
              </w:rPr>
              <w:t>否</w:t>
            </w:r>
          </w:p>
        </w:tc>
      </w:tr>
      <w:tr>
        <w:tblPrEx>
          <w:tblCellMar>
            <w:top w:w="0" w:type="dxa"/>
            <w:left w:w="10" w:type="dxa"/>
            <w:bottom w:w="0" w:type="dxa"/>
            <w:right w:w="10" w:type="dxa"/>
          </w:tblCellMar>
        </w:tblPrEx>
        <w:trPr>
          <w:trHeight w:val="45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rPr>
              <w:t>23</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zh-CN"/>
              </w:rPr>
              <w:t>开标时间和地点</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lang w:val="zh-CN"/>
              </w:rPr>
              <w:t>开标时间：同投标截止时间</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开标地点：同递交投标文件地点</w:t>
            </w:r>
          </w:p>
        </w:tc>
      </w:tr>
      <w:tr>
        <w:tblPrEx>
          <w:tblCellMar>
            <w:top w:w="0" w:type="dxa"/>
            <w:left w:w="10" w:type="dxa"/>
            <w:bottom w:w="0" w:type="dxa"/>
            <w:right w:w="10" w:type="dxa"/>
          </w:tblCellMar>
        </w:tblPrEx>
        <w:trPr>
          <w:trHeight w:val="874"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2</w:t>
            </w:r>
            <w:r>
              <w:rPr>
                <w:rFonts w:hint="eastAsia" w:ascii="宋体" w:hAnsi="宋体" w:cs="宋体"/>
                <w:szCs w:val="21"/>
              </w:rPr>
              <w:t>4</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zh-CN"/>
              </w:rPr>
              <w:t>开标程序</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密封情况检查：由</w:t>
            </w:r>
            <w:r>
              <w:rPr>
                <w:rFonts w:hint="eastAsia" w:ascii="宋体" w:hAnsi="宋体" w:cs="宋体"/>
                <w:szCs w:val="21"/>
              </w:rPr>
              <w:t>签到前3名</w:t>
            </w:r>
            <w:r>
              <w:rPr>
                <w:rFonts w:hint="eastAsia" w:ascii="宋体" w:hAnsi="宋体" w:cs="宋体"/>
                <w:szCs w:val="21"/>
                <w:lang w:val="zh-CN"/>
              </w:rPr>
              <w:t>投标供应商代表检查投标文件密封情况。</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开标顺序：按投标文件递交的顺序。</w:t>
            </w:r>
          </w:p>
        </w:tc>
      </w:tr>
      <w:tr>
        <w:tblPrEx>
          <w:tblCellMar>
            <w:top w:w="0" w:type="dxa"/>
            <w:left w:w="10" w:type="dxa"/>
            <w:bottom w:w="0" w:type="dxa"/>
            <w:right w:w="10" w:type="dxa"/>
          </w:tblCellMar>
        </w:tblPrEx>
        <w:trPr>
          <w:trHeight w:val="136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rPr>
              <w:t>25</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招标代理服务费</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lang w:val="zh-CN"/>
              </w:rPr>
              <w:t>招标代理费参照国家计委关于印发《招标代理服务费管理暂行办法》的通知（计价格[2002]1980 号）等文件规定，</w:t>
            </w:r>
            <w:r>
              <w:rPr>
                <w:rFonts w:hint="eastAsia" w:ascii="宋体" w:hAnsi="宋体" w:cs="宋体"/>
                <w:szCs w:val="21"/>
                <w:lang w:val="en-US" w:eastAsia="zh-CN"/>
              </w:rPr>
              <w:t>不足3000元，按3000元计取。</w:t>
            </w:r>
            <w:r>
              <w:rPr>
                <w:rFonts w:hint="eastAsia" w:ascii="宋体" w:hAnsi="宋体" w:cs="宋体"/>
                <w:szCs w:val="21"/>
                <w:lang w:val="zh-CN"/>
              </w:rPr>
              <w:t>专家评审费据实收取（</w:t>
            </w:r>
            <w:r>
              <w:rPr>
                <w:rFonts w:hint="eastAsia" w:ascii="宋体" w:hAnsi="宋体" w:cs="宋体"/>
                <w:szCs w:val="21"/>
              </w:rPr>
              <w:t>无票</w:t>
            </w:r>
            <w:r>
              <w:rPr>
                <w:rFonts w:hint="eastAsia" w:ascii="宋体" w:hAnsi="宋体" w:cs="宋体"/>
                <w:szCs w:val="21"/>
                <w:lang w:val="zh-CN"/>
              </w:rPr>
              <w:t>），由成交供应商领取中标通知书时一次性支付给代理机构。</w:t>
            </w:r>
          </w:p>
        </w:tc>
      </w:tr>
      <w:tr>
        <w:tblPrEx>
          <w:tblCellMar>
            <w:top w:w="0" w:type="dxa"/>
            <w:left w:w="10" w:type="dxa"/>
            <w:bottom w:w="0" w:type="dxa"/>
            <w:right w:w="10" w:type="dxa"/>
          </w:tblCellMar>
        </w:tblPrEx>
        <w:trPr>
          <w:trHeight w:val="492"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26</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最高限价</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Cs w:val="21"/>
                <w:lang w:val="zh-CN"/>
              </w:rPr>
            </w:pPr>
            <w:r>
              <w:rPr>
                <w:rFonts w:hint="eastAsia" w:ascii="宋体" w:hAnsi="宋体" w:eastAsia="宋体" w:cs="宋体"/>
                <w:b/>
                <w:sz w:val="21"/>
                <w:szCs w:val="21"/>
              </w:rPr>
              <w:t>预算资金</w:t>
            </w:r>
            <w:r>
              <w:rPr>
                <w:rFonts w:hint="eastAsia" w:ascii="宋体" w:hAnsi="宋体" w:cs="宋体"/>
                <w:b/>
                <w:sz w:val="21"/>
                <w:szCs w:val="21"/>
                <w:lang w:val="en-US" w:eastAsia="zh-CN"/>
              </w:rPr>
              <w:t>30.1</w:t>
            </w:r>
            <w:r>
              <w:rPr>
                <w:rFonts w:hint="eastAsia" w:ascii="宋体" w:hAnsi="宋体" w:eastAsia="宋体" w:cs="宋体"/>
                <w:b/>
                <w:sz w:val="21"/>
                <w:szCs w:val="21"/>
              </w:rPr>
              <w:t>万元，</w:t>
            </w:r>
            <w:r>
              <w:rPr>
                <w:rFonts w:hint="eastAsia" w:ascii="宋体" w:hAnsi="宋体" w:cs="宋体"/>
                <w:b/>
                <w:sz w:val="21"/>
                <w:szCs w:val="21"/>
                <w:lang w:val="en-US" w:eastAsia="zh-CN"/>
              </w:rPr>
              <w:t>单价215元/人（暂定1400人）。</w:t>
            </w:r>
            <w:r>
              <w:rPr>
                <w:rFonts w:hint="eastAsia" w:ascii="宋体" w:hAnsi="宋体" w:eastAsia="宋体" w:cs="宋体"/>
                <w:b/>
                <w:sz w:val="21"/>
                <w:szCs w:val="21"/>
              </w:rPr>
              <w:t>投标报价最高不得超</w:t>
            </w:r>
            <w:r>
              <w:rPr>
                <w:rFonts w:hint="eastAsia" w:ascii="宋体" w:hAnsi="宋体" w:eastAsia="宋体" w:cs="宋体"/>
                <w:b/>
                <w:sz w:val="21"/>
                <w:szCs w:val="21"/>
                <w:highlight w:val="none"/>
              </w:rPr>
              <w:t>过</w:t>
            </w:r>
            <w:r>
              <w:rPr>
                <w:rFonts w:hint="eastAsia" w:ascii="宋体" w:hAnsi="宋体" w:cs="宋体"/>
                <w:b/>
                <w:sz w:val="21"/>
                <w:szCs w:val="21"/>
                <w:highlight w:val="none"/>
                <w:lang w:val="en-US" w:eastAsia="zh-CN"/>
              </w:rPr>
              <w:t>单价</w:t>
            </w:r>
            <w:r>
              <w:rPr>
                <w:rFonts w:hint="eastAsia" w:ascii="宋体" w:hAnsi="宋体" w:eastAsia="宋体" w:cs="宋体"/>
                <w:b/>
                <w:sz w:val="21"/>
                <w:szCs w:val="21"/>
                <w:highlight w:val="none"/>
              </w:rPr>
              <w:t>金额，超出则按无效标处理。</w:t>
            </w:r>
          </w:p>
        </w:tc>
      </w:tr>
      <w:tr>
        <w:tblPrEx>
          <w:tblCellMar>
            <w:top w:w="0" w:type="dxa"/>
            <w:left w:w="10" w:type="dxa"/>
            <w:bottom w:w="0" w:type="dxa"/>
            <w:right w:w="10" w:type="dxa"/>
          </w:tblCellMar>
        </w:tblPrEx>
        <w:trPr>
          <w:trHeight w:val="1245"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27</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评标委员会的组建</w:t>
            </w:r>
          </w:p>
        </w:tc>
        <w:tc>
          <w:tcPr>
            <w:tcW w:w="6865"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hint="eastAsia" w:ascii="宋体" w:hAnsi="宋体" w:cs="宋体"/>
              </w:rPr>
            </w:pPr>
            <w:r>
              <w:rPr>
                <w:rFonts w:hint="eastAsia" w:ascii="宋体" w:hAnsi="宋体" w:cs="宋体"/>
              </w:rPr>
              <w:t>评标委员会构成：评标委员会由采购人代表和评审专家组成，3人或以上单数，其中经济、技术等方面的专家不少于成员总数的三分之二。</w:t>
            </w:r>
          </w:p>
          <w:p>
            <w:pPr>
              <w:keepNext w:val="0"/>
              <w:keepLines w:val="0"/>
              <w:suppressLineNumbers w:val="0"/>
              <w:autoSpaceDE w:val="0"/>
              <w:autoSpaceDN w:val="0"/>
              <w:adjustRightInd w:val="0"/>
              <w:spacing w:before="0" w:beforeAutospacing="0" w:after="0" w:afterAutospacing="0" w:line="360" w:lineRule="atLeast"/>
              <w:ind w:left="0" w:right="0"/>
              <w:rPr>
                <w:rFonts w:hint="eastAsia" w:ascii="宋体" w:hAnsi="宋体" w:eastAsia="宋体" w:cs="宋体"/>
                <w:szCs w:val="21"/>
                <w:lang w:eastAsia="zh-CN"/>
              </w:rPr>
            </w:pPr>
            <w:r>
              <w:rPr>
                <w:rFonts w:hint="eastAsia" w:ascii="宋体" w:hAnsi="宋体" w:cs="宋体"/>
              </w:rPr>
              <w:t>评标专家确定方式：从淮南市专家库中随机抽取</w:t>
            </w:r>
            <w:r>
              <w:rPr>
                <w:rFonts w:hint="eastAsia" w:ascii="宋体" w:hAnsi="宋体" w:cs="宋体"/>
                <w:lang w:eastAsia="zh-CN"/>
              </w:rPr>
              <w:t>。</w:t>
            </w:r>
            <w:bookmarkStart w:id="140" w:name="_GoBack"/>
            <w:bookmarkEnd w:id="140"/>
          </w:p>
        </w:tc>
      </w:tr>
      <w:tr>
        <w:tblPrEx>
          <w:tblCellMar>
            <w:top w:w="0" w:type="dxa"/>
            <w:left w:w="10" w:type="dxa"/>
            <w:bottom w:w="0" w:type="dxa"/>
            <w:right w:w="10" w:type="dxa"/>
          </w:tblCellMar>
        </w:tblPrEx>
        <w:trPr>
          <w:trHeight w:val="79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28</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是否授权评标委员会</w:t>
            </w:r>
          </w:p>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确定中标人</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否，推荐中标候选人为1-3名。</w:t>
            </w:r>
          </w:p>
        </w:tc>
      </w:tr>
      <w:tr>
        <w:tblPrEx>
          <w:tblCellMar>
            <w:top w:w="0" w:type="dxa"/>
            <w:left w:w="10" w:type="dxa"/>
            <w:bottom w:w="0" w:type="dxa"/>
            <w:right w:w="10" w:type="dxa"/>
          </w:tblCellMar>
        </w:tblPrEx>
        <w:trPr>
          <w:trHeight w:val="1633"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29</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eastAsia="宋体" w:cs="宋体"/>
                <w:szCs w:val="21"/>
                <w:lang w:val="en-US" w:eastAsia="zh-CN"/>
              </w:rPr>
            </w:pPr>
            <w:r>
              <w:rPr>
                <w:rFonts w:hint="eastAsia" w:ascii="宋体" w:hAnsi="宋体" w:cs="宋体"/>
                <w:szCs w:val="21"/>
                <w:lang w:val="zh-CN"/>
              </w:rPr>
              <w:t>履约保证金</w:t>
            </w:r>
            <w:r>
              <w:rPr>
                <w:rFonts w:hint="eastAsia" w:ascii="宋体" w:hAnsi="宋体" w:cs="宋体"/>
                <w:szCs w:val="21"/>
                <w:lang w:val="en-US" w:eastAsia="zh-CN"/>
              </w:rPr>
              <w:t>及质保金</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Style w:val="45"/>
                <w:rFonts w:hint="default" w:ascii="宋体" w:hAnsi="宋体" w:cs="宋体"/>
                <w:b w:val="0"/>
                <w:sz w:val="21"/>
                <w:szCs w:val="21"/>
              </w:rPr>
            </w:pPr>
            <w:r>
              <w:rPr>
                <w:rStyle w:val="45"/>
                <w:rFonts w:hint="eastAsia" w:ascii="宋体" w:hAnsi="宋体" w:cs="宋体"/>
                <w:b w:val="0"/>
                <w:sz w:val="21"/>
                <w:szCs w:val="21"/>
              </w:rPr>
              <w:t>1、</w:t>
            </w:r>
            <w:r>
              <w:rPr>
                <w:rStyle w:val="45"/>
                <w:rFonts w:hint="eastAsia" w:ascii="宋体" w:hAnsi="宋体" w:cs="宋体"/>
                <w:b w:val="0"/>
                <w:kern w:val="0"/>
                <w:sz w:val="21"/>
                <w:szCs w:val="21"/>
              </w:rPr>
              <w:t>履约保证金：</w:t>
            </w:r>
            <w:r>
              <w:rPr>
                <w:rStyle w:val="45"/>
                <w:rFonts w:hint="eastAsia" w:ascii="宋体" w:hAnsi="宋体" w:cs="宋体"/>
                <w:b w:val="0"/>
                <w:sz w:val="21"/>
                <w:szCs w:val="21"/>
              </w:rPr>
              <w:t>中标价的</w:t>
            </w:r>
            <w:r>
              <w:rPr>
                <w:rStyle w:val="45"/>
                <w:rFonts w:hint="eastAsia" w:ascii="宋体" w:hAnsi="宋体" w:cs="宋体"/>
                <w:b w:val="0"/>
                <w:sz w:val="21"/>
                <w:szCs w:val="21"/>
                <w:lang w:val="en-US" w:eastAsia="zh-CN"/>
              </w:rPr>
              <w:t>5</w:t>
            </w:r>
            <w:r>
              <w:rPr>
                <w:rStyle w:val="45"/>
                <w:rFonts w:hint="eastAsia" w:ascii="宋体" w:hAnsi="宋体" w:cs="宋体"/>
                <w:b w:val="0"/>
                <w:sz w:val="21"/>
                <w:szCs w:val="21"/>
              </w:rPr>
              <w:t>%，应在领取中标通知书之日起10个工作日内提交完毕。</w:t>
            </w:r>
          </w:p>
          <w:p>
            <w:pPr>
              <w:keepNext w:val="0"/>
              <w:keepLines w:val="0"/>
              <w:suppressLineNumbers w:val="0"/>
              <w:spacing w:before="0" w:beforeAutospacing="0" w:after="0" w:afterAutospacing="0" w:line="360" w:lineRule="atLeast"/>
              <w:ind w:left="0" w:right="0"/>
              <w:rPr>
                <w:rStyle w:val="45"/>
                <w:rFonts w:hint="default" w:ascii="宋体" w:hAnsi="宋体" w:cs="宋体"/>
                <w:b w:val="0"/>
                <w:sz w:val="21"/>
                <w:szCs w:val="21"/>
              </w:rPr>
            </w:pPr>
            <w:r>
              <w:rPr>
                <w:rStyle w:val="45"/>
                <w:rFonts w:hint="eastAsia" w:ascii="宋体" w:hAnsi="宋体" w:cs="宋体"/>
                <w:b w:val="0"/>
                <w:sz w:val="21"/>
                <w:szCs w:val="21"/>
              </w:rPr>
              <w:t>2、履约保证金递交形式：</w:t>
            </w:r>
            <w:r>
              <w:rPr>
                <w:rFonts w:hint="eastAsia" w:ascii="宋体" w:hAnsi="宋体" w:eastAsia="宋体" w:cs="宋体"/>
              </w:rPr>
              <w:t>通过转账、网银支付、银行保函、保证保险</w:t>
            </w:r>
            <w:r>
              <w:rPr>
                <w:rFonts w:hint="eastAsia" w:ascii="宋体" w:hAnsi="宋体" w:eastAsia="宋体" w:cs="宋体"/>
                <w:lang w:val="en-US" w:eastAsia="zh-CN"/>
              </w:rPr>
              <w:t>等</w:t>
            </w:r>
            <w:r>
              <w:rPr>
                <w:rFonts w:hint="eastAsia" w:ascii="宋体" w:hAnsi="宋体" w:eastAsia="宋体" w:cs="宋体"/>
              </w:rPr>
              <w:t>方式</w:t>
            </w:r>
            <w:r>
              <w:rPr>
                <w:rFonts w:hint="eastAsia" w:ascii="宋体" w:hAnsi="宋体" w:cs="宋体"/>
                <w:bCs/>
                <w:szCs w:val="21"/>
              </w:rPr>
              <w:t>。</w:t>
            </w:r>
          </w:p>
          <w:p>
            <w:pPr>
              <w:keepNext w:val="0"/>
              <w:keepLines w:val="0"/>
              <w:suppressLineNumbers w:val="0"/>
              <w:spacing w:before="0" w:beforeAutospacing="0" w:after="0" w:afterAutospacing="0" w:line="360" w:lineRule="atLeast"/>
              <w:ind w:left="0" w:right="0"/>
              <w:rPr>
                <w:rStyle w:val="45"/>
                <w:rFonts w:hint="default" w:ascii="宋体" w:hAnsi="宋体" w:cs="宋体"/>
                <w:b w:val="0"/>
                <w:sz w:val="21"/>
                <w:szCs w:val="21"/>
              </w:rPr>
            </w:pPr>
            <w:r>
              <w:rPr>
                <w:rStyle w:val="45"/>
                <w:rFonts w:hint="eastAsia" w:ascii="宋体" w:hAnsi="宋体" w:cs="宋体"/>
                <w:b w:val="0"/>
                <w:sz w:val="21"/>
                <w:szCs w:val="21"/>
              </w:rPr>
              <w:t>3、提交时间：合同签订前。</w:t>
            </w:r>
          </w:p>
          <w:p>
            <w:pPr>
              <w:keepNext w:val="0"/>
              <w:keepLines w:val="0"/>
              <w:suppressLineNumbers w:val="0"/>
              <w:spacing w:before="0" w:beforeAutospacing="0" w:after="0" w:afterAutospacing="0" w:line="360" w:lineRule="atLeast"/>
              <w:ind w:left="0" w:right="0"/>
              <w:rPr>
                <w:rStyle w:val="45"/>
                <w:rFonts w:hint="default" w:ascii="宋体" w:hAnsi="宋体" w:cs="宋体"/>
                <w:b w:val="0"/>
                <w:sz w:val="21"/>
                <w:szCs w:val="21"/>
              </w:rPr>
            </w:pPr>
            <w:r>
              <w:rPr>
                <w:rStyle w:val="45"/>
                <w:rFonts w:hint="eastAsia" w:ascii="宋体" w:hAnsi="宋体" w:cs="宋体"/>
                <w:b w:val="0"/>
                <w:sz w:val="21"/>
                <w:szCs w:val="21"/>
              </w:rPr>
              <w:t>4、履约保证金递交账户：采购人指定账户。</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rPr>
            </w:pPr>
            <w:r>
              <w:rPr>
                <w:rStyle w:val="45"/>
                <w:rFonts w:hint="eastAsia" w:ascii="宋体" w:hAnsi="宋体" w:cs="宋体"/>
                <w:b w:val="0"/>
                <w:sz w:val="21"/>
                <w:szCs w:val="21"/>
              </w:rPr>
              <w:t>5、</w:t>
            </w:r>
            <w:r>
              <w:rPr>
                <w:rStyle w:val="45"/>
                <w:rFonts w:hint="eastAsia" w:ascii="宋体" w:hAnsi="宋体" w:cs="宋体"/>
                <w:b w:val="0"/>
                <w:sz w:val="21"/>
                <w:szCs w:val="21"/>
                <w:lang w:val="en-US" w:eastAsia="zh-CN"/>
              </w:rPr>
              <w:t>供货完毕后</w:t>
            </w:r>
            <w:r>
              <w:rPr>
                <w:rStyle w:val="45"/>
                <w:rFonts w:hint="eastAsia" w:ascii="宋体" w:hAnsi="宋体" w:cs="宋体"/>
                <w:b w:val="0"/>
                <w:kern w:val="0"/>
                <w:sz w:val="21"/>
                <w:szCs w:val="21"/>
              </w:rPr>
              <w:t>履约保证金</w:t>
            </w:r>
            <w:r>
              <w:rPr>
                <w:rStyle w:val="45"/>
                <w:rFonts w:hint="eastAsia" w:ascii="宋体" w:hAnsi="宋体" w:cs="宋体"/>
                <w:b w:val="0"/>
                <w:kern w:val="0"/>
                <w:sz w:val="21"/>
                <w:szCs w:val="21"/>
                <w:lang w:val="en-US" w:eastAsia="zh-CN"/>
              </w:rPr>
              <w:t>直接转为质保金，</w:t>
            </w:r>
            <w:r>
              <w:rPr>
                <w:rStyle w:val="45"/>
                <w:rFonts w:hint="eastAsia" w:ascii="宋体" w:hAnsi="宋体" w:cs="宋体"/>
                <w:b w:val="0"/>
                <w:sz w:val="21"/>
                <w:szCs w:val="21"/>
              </w:rPr>
              <w:t>质保期满后无质量问题，一次性退还（无息）。</w:t>
            </w:r>
          </w:p>
        </w:tc>
      </w:tr>
      <w:tr>
        <w:tblPrEx>
          <w:tblCellMar>
            <w:top w:w="0" w:type="dxa"/>
            <w:left w:w="10" w:type="dxa"/>
            <w:bottom w:w="0" w:type="dxa"/>
            <w:right w:w="10" w:type="dxa"/>
          </w:tblCellMar>
        </w:tblPrEx>
        <w:trPr>
          <w:trHeight w:val="736"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30</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b/>
                <w:bCs/>
                <w:color w:val="auto"/>
                <w:szCs w:val="21"/>
                <w:highlight w:val="none"/>
                <w:lang w:val="zh-CN"/>
              </w:rPr>
            </w:pPr>
            <w:r>
              <w:rPr>
                <w:rFonts w:hint="eastAsia" w:ascii="宋体" w:hAnsi="宋体" w:cs="宋体"/>
                <w:b/>
                <w:bCs/>
                <w:color w:val="auto"/>
                <w:szCs w:val="21"/>
                <w:highlight w:val="none"/>
                <w:lang w:val="zh-CN"/>
              </w:rPr>
              <w:t>付款方式</w:t>
            </w:r>
          </w:p>
        </w:tc>
        <w:tc>
          <w:tcPr>
            <w:tcW w:w="6865" w:type="dxa"/>
            <w:tcBorders>
              <w:top w:val="single" w:color="auto" w:sz="6" w:space="0"/>
              <w:left w:val="single" w:color="auto" w:sz="6" w:space="0"/>
              <w:bottom w:val="single" w:color="auto" w:sz="6" w:space="0"/>
              <w:right w:val="single" w:color="auto" w:sz="6" w:space="0"/>
            </w:tcBorders>
            <w:vAlign w:val="center"/>
          </w:tcPr>
          <w:p>
            <w:pPr>
              <w:pStyle w:val="14"/>
              <w:rPr>
                <w:rFonts w:hint="eastAsia" w:ascii="宋体" w:hAnsi="宋体" w:eastAsia="宋体" w:cs="宋体"/>
                <w:b/>
                <w:bCs/>
                <w:color w:val="auto"/>
                <w:szCs w:val="21"/>
                <w:highlight w:val="none"/>
                <w:lang w:eastAsia="zh-CN"/>
              </w:rPr>
            </w:pPr>
            <w:r>
              <w:rPr>
                <w:rFonts w:hint="eastAsia" w:ascii="宋体" w:hAnsi="宋体" w:cs="宋体"/>
                <w:b/>
                <w:bCs/>
                <w:color w:val="auto"/>
                <w:highlight w:val="none"/>
                <w:lang w:val="en-US" w:eastAsia="zh-CN"/>
              </w:rPr>
              <w:t>签订合同后，按照业主要求进行现场尺寸测量，据实际采购校服数量进行供货</w:t>
            </w:r>
            <w:r>
              <w:rPr>
                <w:rFonts w:hint="eastAsia" w:ascii="宋体" w:hAnsi="宋体" w:cs="宋体"/>
                <w:b/>
                <w:bCs/>
                <w:color w:val="auto"/>
                <w:highlight w:val="none"/>
              </w:rPr>
              <w:t>，</w:t>
            </w:r>
            <w:r>
              <w:rPr>
                <w:rFonts w:hint="eastAsia" w:ascii="宋体" w:hAnsi="宋体" w:cs="宋体"/>
                <w:b/>
                <w:bCs/>
                <w:color w:val="auto"/>
                <w:highlight w:val="none"/>
                <w:lang w:val="en-US" w:eastAsia="zh-CN"/>
              </w:rPr>
              <w:t>经验收合格后支付合同总价款</w:t>
            </w:r>
            <w:r>
              <w:rPr>
                <w:rFonts w:hint="eastAsia" w:ascii="宋体" w:hAnsi="宋体" w:cs="宋体"/>
                <w:b/>
                <w:bCs/>
                <w:color w:val="auto"/>
                <w:highlight w:val="none"/>
                <w:lang w:eastAsia="zh-CN"/>
              </w:rPr>
              <w:t>。</w:t>
            </w:r>
          </w:p>
        </w:tc>
      </w:tr>
      <w:tr>
        <w:tblPrEx>
          <w:tblCellMar>
            <w:top w:w="0" w:type="dxa"/>
            <w:left w:w="10" w:type="dxa"/>
            <w:bottom w:w="0" w:type="dxa"/>
            <w:right w:w="10" w:type="dxa"/>
          </w:tblCellMar>
        </w:tblPrEx>
        <w:trPr>
          <w:trHeight w:val="450"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31</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样品</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eastAsia="宋体" w:cs="宋体"/>
                <w:szCs w:val="21"/>
                <w:lang w:val="en-US" w:eastAsia="zh-CN"/>
              </w:rPr>
            </w:pPr>
            <w:r>
              <w:rPr>
                <w:rFonts w:hint="eastAsia" w:ascii="宋体" w:hAnsi="宋体" w:cs="宋体"/>
                <w:szCs w:val="21"/>
                <w:lang w:val="en-US" w:eastAsia="zh-CN"/>
              </w:rPr>
              <w:t>需提供，具体详见磋商公告。</w:t>
            </w:r>
          </w:p>
        </w:tc>
      </w:tr>
      <w:tr>
        <w:tblPrEx>
          <w:tblCellMar>
            <w:top w:w="0" w:type="dxa"/>
            <w:left w:w="10" w:type="dxa"/>
            <w:bottom w:w="0" w:type="dxa"/>
            <w:right w:w="10" w:type="dxa"/>
          </w:tblCellMar>
        </w:tblPrEx>
        <w:trPr>
          <w:trHeight w:val="1561"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2</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其他</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rPr>
              <w:t>1</w:t>
            </w:r>
            <w:r>
              <w:rPr>
                <w:rFonts w:hint="eastAsia" w:ascii="宋体" w:hAnsi="宋体" w:cs="宋体"/>
                <w:szCs w:val="21"/>
                <w:lang w:val="zh-CN"/>
              </w:rPr>
              <w:t>、本招标文件解释权归采购人所有，由采购人负责解释。</w:t>
            </w:r>
          </w:p>
          <w:p>
            <w:pPr>
              <w:keepNext w:val="0"/>
              <w:keepLines w:val="0"/>
              <w:suppressLineNumbers w:val="0"/>
              <w:autoSpaceDE w:val="0"/>
              <w:autoSpaceDN w:val="0"/>
              <w:adjustRightInd w:val="0"/>
              <w:spacing w:before="0" w:beforeAutospacing="0" w:after="0" w:afterAutospacing="0" w:line="360" w:lineRule="atLeast"/>
              <w:ind w:left="0" w:right="0"/>
              <w:rPr>
                <w:rFonts w:hint="default" w:ascii="宋体" w:hAnsi="宋体" w:cs="宋体"/>
                <w:szCs w:val="21"/>
                <w:lang w:val="zh-CN"/>
              </w:rPr>
            </w:pPr>
            <w:r>
              <w:rPr>
                <w:rFonts w:hint="eastAsia" w:ascii="宋体" w:hAnsi="宋体" w:cs="宋体"/>
                <w:szCs w:val="21"/>
              </w:rPr>
              <w:t>2</w:t>
            </w:r>
            <w:r>
              <w:rPr>
                <w:rFonts w:hint="eastAsia" w:ascii="宋体" w:hAnsi="宋体" w:cs="宋体"/>
                <w:szCs w:val="21"/>
                <w:lang w:val="zh-CN"/>
              </w:rPr>
              <w:t>、如公开招标文件中出现前后不一致的描述，各章节解释优先顺序依次为供应商须知前附表＞评标办法＞招标文件其他内容。章节内优先顺序为：表格内文字约定效力优先于非表格文字约定效力。</w:t>
            </w:r>
          </w:p>
        </w:tc>
      </w:tr>
      <w:tr>
        <w:tblPrEx>
          <w:tblCellMar>
            <w:top w:w="0" w:type="dxa"/>
            <w:left w:w="10" w:type="dxa"/>
            <w:bottom w:w="0" w:type="dxa"/>
            <w:right w:w="10" w:type="dxa"/>
          </w:tblCellMar>
        </w:tblPrEx>
        <w:trPr>
          <w:trHeight w:val="3421" w:hRule="atLeast"/>
        </w:trPr>
        <w:tc>
          <w:tcPr>
            <w:tcW w:w="6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tLeast"/>
              <w:ind w:left="0" w:right="0"/>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3</w:t>
            </w:r>
          </w:p>
        </w:tc>
        <w:tc>
          <w:tcPr>
            <w:tcW w:w="21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lang w:val="zh-CN"/>
              </w:rPr>
            </w:pPr>
            <w:r>
              <w:rPr>
                <w:rFonts w:hint="eastAsia" w:ascii="宋体" w:hAnsi="宋体" w:cs="宋体"/>
                <w:szCs w:val="21"/>
                <w:lang w:val="zh-CN"/>
              </w:rPr>
              <w:t>重要说明</w:t>
            </w:r>
          </w:p>
        </w:tc>
        <w:tc>
          <w:tcPr>
            <w:tcW w:w="68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中标人需在规定时间内与业主签订合同，且进行合同备案，否则采购人有权取消其中标资格，且按《政府采购非招标采购方式管理办法》第六章第五十四条承担相应的法律责任《政府采购非招标采购方式管理办法》第六章第五十四条：成交供应商有下列情形之一的，责令限期改正，情节严重的，列入不良行为记录名单，在1至3年内禁止参加政府采购活动，并予以通报：</w:t>
            </w:r>
          </w:p>
          <w:p>
            <w:pPr>
              <w:keepNext w:val="0"/>
              <w:keepLines w:val="0"/>
              <w:numPr>
                <w:ilvl w:val="0"/>
                <w:numId w:val="4"/>
              </w:numPr>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未按照采购文件确定的事项签订政府采购合同，或者与采购人另行订立背离合同实质性内容的协议的；</w:t>
            </w:r>
          </w:p>
          <w:p>
            <w:pPr>
              <w:keepNext w:val="0"/>
              <w:keepLines w:val="0"/>
              <w:numPr>
                <w:ilvl w:val="0"/>
                <w:numId w:val="4"/>
              </w:numPr>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成交后无正当理由不与采购人签订合同的；</w:t>
            </w:r>
          </w:p>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（三）</w:t>
            </w:r>
            <w:r>
              <w:rPr>
                <w:rFonts w:hint="eastAsia" w:ascii="宋体" w:hAnsi="宋体" w:cs="宋体"/>
                <w:b w:val="0"/>
                <w:bCs w:val="0"/>
                <w:szCs w:val="21"/>
              </w:rPr>
              <w:t>拒绝或不能如期履</w:t>
            </w:r>
            <w:r>
              <w:rPr>
                <w:rFonts w:hint="eastAsia" w:ascii="宋体" w:hAnsi="宋体" w:cs="宋体"/>
                <w:szCs w:val="21"/>
              </w:rPr>
              <w:t>行合同约定的。</w:t>
            </w:r>
          </w:p>
        </w:tc>
      </w:tr>
    </w:tbl>
    <w:p>
      <w:pPr>
        <w:rPr>
          <w:rFonts w:hint="eastAsia" w:eastAsia="宋体"/>
          <w:b/>
          <w:bCs/>
          <w:lang w:eastAsia="zh-CN"/>
        </w:rPr>
        <w:sectPr>
          <w:footerReference r:id="rId7" w:type="first"/>
          <w:footerReference r:id="rId6" w:type="default"/>
          <w:pgSz w:w="11906" w:h="16838"/>
          <w:pgMar w:top="1440" w:right="1134" w:bottom="1134" w:left="1134" w:header="851" w:footer="964" w:gutter="0"/>
          <w:pgNumType w:fmt="decimal" w:start="1"/>
          <w:cols w:space="720" w:num="1"/>
          <w:titlePg/>
          <w:docGrid w:linePitch="326" w:charSpace="0"/>
        </w:sectPr>
      </w:pPr>
      <w:bookmarkStart w:id="15" w:name="_Toc462727924"/>
      <w:bookmarkStart w:id="16" w:name="_Toc21172"/>
      <w:bookmarkStart w:id="17" w:name="_Toc9159"/>
      <w:r>
        <w:rPr>
          <w:rFonts w:hint="eastAsia"/>
          <w:b/>
          <w:bCs/>
        </w:rPr>
        <w:t>注：招标文件中如有与投标须知前附表不一致之处，以投标须知前附表为准</w:t>
      </w:r>
    </w:p>
    <w:bookmarkEnd w:id="15"/>
    <w:bookmarkEnd w:id="16"/>
    <w:bookmarkEnd w:id="17"/>
    <w:p>
      <w:pPr>
        <w:autoSpaceDE w:val="0"/>
        <w:autoSpaceDN w:val="0"/>
        <w:adjustRightInd w:val="0"/>
        <w:spacing w:line="360" w:lineRule="auto"/>
        <w:jc w:val="left"/>
        <w:rPr>
          <w:rFonts w:ascii="宋体" w:hAnsi="宋体" w:cs="宋体"/>
          <w:sz w:val="24"/>
          <w:lang w:val="zh-CN"/>
        </w:rPr>
      </w:pPr>
      <w:bookmarkStart w:id="18" w:name="_Toc7746"/>
      <w:bookmarkStart w:id="19" w:name="_Toc20210"/>
    </w:p>
    <w:p>
      <w:pPr>
        <w:autoSpaceDE w:val="0"/>
        <w:autoSpaceDN w:val="0"/>
        <w:adjustRightInd w:val="0"/>
        <w:spacing w:line="360" w:lineRule="auto"/>
        <w:jc w:val="center"/>
        <w:outlineLvl w:val="0"/>
        <w:rPr>
          <w:rFonts w:ascii="宋体" w:hAnsi="宋体" w:cs="宋体"/>
          <w:b/>
          <w:bCs/>
          <w:sz w:val="32"/>
          <w:szCs w:val="32"/>
        </w:rPr>
      </w:pPr>
      <w:bookmarkStart w:id="20" w:name="_Toc17012"/>
      <w:bookmarkStart w:id="21" w:name="_Toc3407"/>
      <w:bookmarkStart w:id="22" w:name="_Toc21717"/>
      <w:r>
        <w:rPr>
          <w:rFonts w:hint="eastAsia" w:ascii="宋体" w:hAnsi="宋体" w:cs="宋体"/>
          <w:b/>
          <w:bCs/>
          <w:sz w:val="32"/>
          <w:szCs w:val="32"/>
        </w:rPr>
        <w:t xml:space="preserve">第三章 </w:t>
      </w:r>
      <w:r>
        <w:rPr>
          <w:rFonts w:hint="eastAsia" w:ascii="宋体" w:hAnsi="宋体" w:cs="宋体"/>
          <w:b/>
          <w:bCs/>
          <w:sz w:val="32"/>
          <w:szCs w:val="32"/>
          <w:lang w:val="en-US" w:eastAsia="zh-CN"/>
        </w:rPr>
        <w:t>采购</w:t>
      </w:r>
      <w:r>
        <w:rPr>
          <w:rFonts w:hint="eastAsia" w:ascii="宋体" w:hAnsi="宋体" w:cs="宋体"/>
          <w:b/>
          <w:bCs/>
          <w:sz w:val="32"/>
          <w:szCs w:val="32"/>
        </w:rPr>
        <w:t>需求</w:t>
      </w:r>
      <w:bookmarkEnd w:id="20"/>
      <w:bookmarkEnd w:id="21"/>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shd w:val="clear" w:fill="FFFFFF"/>
          <w:lang w:val="en-US" w:eastAsia="zh-CN" w:bidi="ar"/>
        </w:rPr>
      </w:pPr>
      <w:r>
        <w:rPr>
          <w:rFonts w:hint="eastAsia" w:ascii="宋体" w:hAnsi="宋体" w:eastAsia="宋体" w:cs="宋体"/>
          <w:color w:val="auto"/>
          <w:kern w:val="2"/>
          <w:sz w:val="24"/>
          <w:szCs w:val="24"/>
          <w:shd w:val="clear" w:fill="FFFFFF"/>
          <w:lang w:val="en-US" w:eastAsia="zh-CN" w:bidi="ar"/>
        </w:rPr>
        <w:t>根据项目实际情况，</w:t>
      </w:r>
      <w:r>
        <w:rPr>
          <w:rFonts w:hint="eastAsia" w:ascii="宋体" w:hAnsi="宋体" w:cs="宋体"/>
          <w:color w:val="auto"/>
          <w:kern w:val="2"/>
          <w:sz w:val="24"/>
          <w:szCs w:val="24"/>
          <w:shd w:val="clear" w:fill="FFFFFF"/>
          <w:lang w:val="en-US" w:eastAsia="zh-CN" w:bidi="ar"/>
        </w:rPr>
        <w:t>需采购</w:t>
      </w:r>
      <w:r>
        <w:rPr>
          <w:rFonts w:hint="eastAsia" w:ascii="宋体" w:hAnsi="宋体" w:eastAsia="宋体" w:cs="宋体"/>
          <w:color w:val="auto"/>
          <w:kern w:val="2"/>
          <w:sz w:val="24"/>
          <w:szCs w:val="24"/>
          <w:shd w:val="clear" w:fill="FFFFFF"/>
          <w:lang w:val="en-US" w:eastAsia="zh-CN" w:bidi="ar"/>
        </w:rPr>
        <w:t>学生校服</w:t>
      </w:r>
      <w:r>
        <w:rPr>
          <w:rFonts w:hint="eastAsia" w:ascii="宋体" w:hAnsi="宋体" w:cs="宋体"/>
          <w:color w:val="auto"/>
          <w:kern w:val="2"/>
          <w:sz w:val="24"/>
          <w:szCs w:val="24"/>
          <w:shd w:val="clear" w:fill="FFFFFF"/>
          <w:lang w:val="en-US" w:eastAsia="zh-CN" w:bidi="ar"/>
        </w:rPr>
        <w:t>：</w:t>
      </w:r>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cs="宋体"/>
          <w:color w:val="auto"/>
          <w:kern w:val="2"/>
          <w:sz w:val="24"/>
          <w:szCs w:val="24"/>
          <w:shd w:val="clear" w:fill="FFFFFF"/>
          <w:lang w:val="en-US" w:eastAsia="zh-CN" w:bidi="ar"/>
        </w:rPr>
        <w:t>一、</w:t>
      </w:r>
      <w:r>
        <w:rPr>
          <w:rFonts w:hint="eastAsia" w:ascii="宋体" w:hAnsi="宋体" w:eastAsia="宋体" w:cs="宋体"/>
          <w:color w:val="auto"/>
          <w:kern w:val="2"/>
          <w:sz w:val="24"/>
          <w:szCs w:val="24"/>
          <w:shd w:val="clear" w:fill="FFFFFF"/>
          <w:lang w:val="en-US" w:eastAsia="zh-CN" w:bidi="ar"/>
        </w:rPr>
        <w:t>每人共计</w:t>
      </w:r>
      <w:r>
        <w:rPr>
          <w:rFonts w:hint="eastAsia" w:ascii="宋体" w:hAnsi="宋体" w:cs="宋体"/>
          <w:color w:val="auto"/>
          <w:kern w:val="2"/>
          <w:sz w:val="24"/>
          <w:szCs w:val="24"/>
          <w:shd w:val="clear" w:fill="FFFFFF"/>
          <w:lang w:val="en-US" w:eastAsia="zh-CN" w:bidi="ar"/>
        </w:rPr>
        <w:t>二</w:t>
      </w:r>
      <w:r>
        <w:rPr>
          <w:rFonts w:hint="eastAsia" w:ascii="宋体" w:hAnsi="宋体" w:eastAsia="宋体" w:cs="宋体"/>
          <w:color w:val="auto"/>
          <w:kern w:val="2"/>
          <w:sz w:val="24"/>
          <w:szCs w:val="24"/>
          <w:shd w:val="clear" w:fill="FFFFFF"/>
          <w:lang w:val="en-US" w:eastAsia="zh-CN" w:bidi="ar"/>
        </w:rPr>
        <w:t>套：春秋季运动服</w:t>
      </w:r>
      <w:r>
        <w:rPr>
          <w:rFonts w:hint="eastAsia" w:ascii="宋体" w:hAnsi="宋体" w:cs="宋体"/>
          <w:color w:val="auto"/>
          <w:kern w:val="2"/>
          <w:sz w:val="24"/>
          <w:szCs w:val="24"/>
          <w:shd w:val="clear" w:fill="FFFFFF"/>
          <w:lang w:val="en-US" w:eastAsia="zh-CN" w:bidi="ar"/>
        </w:rPr>
        <w:t>一套（含上衣、长裤及短袖Polo衫）</w:t>
      </w:r>
      <w:r>
        <w:rPr>
          <w:rFonts w:hint="eastAsia" w:ascii="宋体" w:hAnsi="宋体" w:eastAsia="宋体" w:cs="宋体"/>
          <w:color w:val="auto"/>
          <w:kern w:val="2"/>
          <w:sz w:val="24"/>
          <w:szCs w:val="24"/>
          <w:shd w:val="clear" w:fill="FFFFFF"/>
          <w:lang w:val="en-US" w:eastAsia="zh-CN" w:bidi="ar"/>
        </w:rPr>
        <w:t>、</w:t>
      </w:r>
      <w:r>
        <w:rPr>
          <w:rFonts w:hint="eastAsia" w:ascii="宋体" w:hAnsi="宋体" w:cs="宋体"/>
          <w:kern w:val="0"/>
          <w:sz w:val="24"/>
          <w:lang w:val="en-US" w:eastAsia="zh-CN" w:bidi="ar"/>
        </w:rPr>
        <w:t>护士服长衫及护士帽一套（</w:t>
      </w:r>
      <w:r>
        <w:rPr>
          <w:rFonts w:hint="eastAsia" w:ascii="宋体" w:hAnsi="宋体" w:cs="宋体"/>
          <w:color w:val="auto"/>
          <w:kern w:val="2"/>
          <w:sz w:val="24"/>
          <w:szCs w:val="24"/>
          <w:shd w:val="clear" w:fill="FFFFFF"/>
          <w:lang w:val="en-US" w:eastAsia="zh-CN" w:bidi="ar"/>
        </w:rPr>
        <w:t>护士服长</w:t>
      </w:r>
      <w:r>
        <w:rPr>
          <w:rFonts w:hint="eastAsia" w:ascii="宋体" w:hAnsi="宋体" w:cs="宋体"/>
          <w:color w:val="auto"/>
          <w:kern w:val="2"/>
          <w:sz w:val="24"/>
          <w:szCs w:val="24"/>
          <w:highlight w:val="none"/>
          <w:shd w:val="clear" w:fill="FFFFFF"/>
          <w:lang w:val="en-US" w:eastAsia="zh-CN" w:bidi="ar"/>
        </w:rPr>
        <w:t>衫2件及护士帽一顶</w:t>
      </w:r>
      <w:r>
        <w:rPr>
          <w:rFonts w:hint="eastAsia" w:ascii="宋体" w:hAnsi="宋体" w:cs="宋体"/>
          <w:kern w:val="0"/>
          <w:sz w:val="24"/>
          <w:highlight w:val="none"/>
          <w:lang w:val="en-US" w:eastAsia="zh-CN" w:bidi="ar"/>
        </w:rPr>
        <w:t>）</w:t>
      </w:r>
      <w:r>
        <w:rPr>
          <w:rFonts w:hint="eastAsia" w:ascii="宋体" w:hAnsi="宋体" w:eastAsia="宋体" w:cs="宋体"/>
          <w:color w:val="auto"/>
          <w:kern w:val="2"/>
          <w:sz w:val="24"/>
          <w:szCs w:val="24"/>
          <w:highlight w:val="none"/>
          <w:shd w:val="clear" w:fill="FFFFFF"/>
          <w:lang w:val="en-US" w:eastAsia="zh-CN" w:bidi="ar"/>
        </w:rPr>
        <w:t>。</w:t>
      </w:r>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cs="宋体"/>
          <w:color w:val="auto"/>
          <w:kern w:val="2"/>
          <w:sz w:val="24"/>
          <w:szCs w:val="24"/>
          <w:highlight w:val="none"/>
          <w:shd w:val="clear" w:fill="FFFFFF"/>
          <w:lang w:val="en-US" w:eastAsia="zh-CN" w:bidi="ar"/>
        </w:rPr>
        <w:t>二、</w:t>
      </w:r>
      <w:r>
        <w:rPr>
          <w:rFonts w:hint="eastAsia" w:ascii="宋体" w:hAnsi="宋体" w:eastAsia="宋体" w:cs="宋体"/>
          <w:color w:val="auto"/>
          <w:kern w:val="2"/>
          <w:sz w:val="24"/>
          <w:szCs w:val="24"/>
          <w:highlight w:val="none"/>
          <w:shd w:val="clear" w:fill="FFFFFF"/>
          <w:lang w:val="en-US" w:eastAsia="zh-CN" w:bidi="ar"/>
        </w:rPr>
        <w:t>数量：暂定</w:t>
      </w:r>
      <w:r>
        <w:rPr>
          <w:rFonts w:hint="eastAsia" w:ascii="宋体" w:hAnsi="宋体" w:cs="宋体"/>
          <w:color w:val="auto"/>
          <w:kern w:val="2"/>
          <w:sz w:val="24"/>
          <w:szCs w:val="24"/>
          <w:highlight w:val="none"/>
          <w:shd w:val="clear" w:fill="FFFFFF"/>
          <w:lang w:val="en-US" w:eastAsia="zh-CN" w:bidi="ar"/>
        </w:rPr>
        <w:t>1400</w:t>
      </w:r>
      <w:r>
        <w:rPr>
          <w:rFonts w:hint="eastAsia" w:ascii="宋体" w:hAnsi="宋体" w:eastAsia="宋体" w:cs="宋体"/>
          <w:color w:val="auto"/>
          <w:kern w:val="2"/>
          <w:sz w:val="24"/>
          <w:szCs w:val="24"/>
          <w:highlight w:val="none"/>
          <w:shd w:val="clear" w:fill="FFFFFF"/>
          <w:lang w:val="en-US" w:eastAsia="zh-CN" w:bidi="ar"/>
        </w:rPr>
        <w:t>人</w:t>
      </w:r>
      <w:r>
        <w:rPr>
          <w:rFonts w:hint="eastAsia" w:ascii="宋体" w:hAnsi="宋体" w:cs="宋体"/>
          <w:color w:val="auto"/>
          <w:kern w:val="2"/>
          <w:sz w:val="24"/>
          <w:szCs w:val="24"/>
          <w:highlight w:val="none"/>
          <w:shd w:val="clear" w:fill="FFFFFF"/>
          <w:lang w:val="en-US" w:eastAsia="zh-CN" w:bidi="ar"/>
        </w:rPr>
        <w:t>，具体以实际到校人数为准</w:t>
      </w:r>
      <w:r>
        <w:rPr>
          <w:rFonts w:hint="eastAsia" w:ascii="宋体" w:hAnsi="宋体" w:eastAsia="宋体" w:cs="宋体"/>
          <w:color w:val="auto"/>
          <w:kern w:val="2"/>
          <w:sz w:val="24"/>
          <w:szCs w:val="24"/>
          <w:highlight w:val="none"/>
          <w:shd w:val="clear" w:fill="FFFFFF"/>
          <w:lang w:val="en-US" w:eastAsia="zh-CN" w:bidi="ar"/>
        </w:rPr>
        <w:t>，每人</w:t>
      </w:r>
      <w:r>
        <w:rPr>
          <w:rFonts w:hint="eastAsia" w:ascii="宋体" w:hAnsi="宋体" w:cs="宋体"/>
          <w:color w:val="auto"/>
          <w:kern w:val="2"/>
          <w:sz w:val="24"/>
          <w:szCs w:val="24"/>
          <w:highlight w:val="none"/>
          <w:shd w:val="clear" w:fill="FFFFFF"/>
          <w:lang w:val="en-US" w:eastAsia="zh-CN" w:bidi="ar"/>
        </w:rPr>
        <w:t>两</w:t>
      </w:r>
      <w:r>
        <w:rPr>
          <w:rFonts w:hint="eastAsia" w:ascii="宋体" w:hAnsi="宋体" w:eastAsia="宋体" w:cs="宋体"/>
          <w:color w:val="auto"/>
          <w:kern w:val="2"/>
          <w:sz w:val="24"/>
          <w:szCs w:val="24"/>
          <w:highlight w:val="none"/>
          <w:shd w:val="clear" w:fill="FFFFFF"/>
          <w:lang w:val="en-US" w:eastAsia="zh-CN" w:bidi="ar"/>
        </w:rPr>
        <w:t>套。</w:t>
      </w:r>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highlight w:val="none"/>
          <w:shd w:val="clear" w:fill="FFFFFF"/>
          <w:lang w:val="en-US" w:eastAsia="zh-CN" w:bidi="ar"/>
        </w:rPr>
      </w:pPr>
      <w:r>
        <w:rPr>
          <w:rFonts w:hint="eastAsia" w:ascii="宋体" w:hAnsi="宋体" w:cs="宋体"/>
          <w:color w:val="auto"/>
          <w:kern w:val="2"/>
          <w:sz w:val="24"/>
          <w:szCs w:val="24"/>
          <w:highlight w:val="none"/>
          <w:shd w:val="clear" w:fill="FFFFFF"/>
          <w:lang w:val="en-US" w:eastAsia="zh-CN" w:bidi="ar"/>
        </w:rPr>
        <w:t>三、</w:t>
      </w:r>
      <w:r>
        <w:rPr>
          <w:rFonts w:hint="eastAsia" w:ascii="宋体" w:hAnsi="宋体" w:eastAsia="宋体" w:cs="宋体"/>
          <w:color w:val="auto"/>
          <w:kern w:val="2"/>
          <w:sz w:val="24"/>
          <w:szCs w:val="24"/>
          <w:highlight w:val="none"/>
          <w:shd w:val="clear" w:fill="FFFFFF"/>
          <w:lang w:val="en-US" w:eastAsia="zh-CN" w:bidi="ar"/>
        </w:rPr>
        <w:t>预算资金：</w:t>
      </w:r>
      <w:r>
        <w:rPr>
          <w:rFonts w:hint="eastAsia" w:ascii="宋体" w:hAnsi="宋体" w:cs="宋体"/>
          <w:color w:val="auto"/>
          <w:kern w:val="2"/>
          <w:sz w:val="24"/>
          <w:szCs w:val="24"/>
          <w:highlight w:val="none"/>
          <w:shd w:val="clear" w:fill="FFFFFF"/>
          <w:lang w:val="en-US" w:eastAsia="zh-CN" w:bidi="ar"/>
        </w:rPr>
        <w:t>单价</w:t>
      </w:r>
      <w:r>
        <w:rPr>
          <w:rFonts w:hint="eastAsia" w:ascii="宋体" w:hAnsi="宋体" w:eastAsia="宋体" w:cs="宋体"/>
          <w:color w:val="auto"/>
          <w:kern w:val="2"/>
          <w:sz w:val="24"/>
          <w:szCs w:val="24"/>
          <w:highlight w:val="none"/>
          <w:shd w:val="clear" w:fill="FFFFFF"/>
          <w:lang w:val="en-US" w:eastAsia="zh-CN" w:bidi="ar"/>
        </w:rPr>
        <w:t>不超过</w:t>
      </w:r>
      <w:r>
        <w:rPr>
          <w:rFonts w:hint="eastAsia" w:ascii="宋体" w:hAnsi="宋体" w:cs="宋体"/>
          <w:color w:val="auto"/>
          <w:kern w:val="2"/>
          <w:sz w:val="24"/>
          <w:szCs w:val="24"/>
          <w:highlight w:val="none"/>
          <w:shd w:val="clear" w:fill="FFFFFF"/>
          <w:lang w:val="en-US" w:eastAsia="zh-CN" w:bidi="ar"/>
        </w:rPr>
        <w:t>215</w:t>
      </w:r>
      <w:r>
        <w:rPr>
          <w:rFonts w:hint="eastAsia" w:ascii="宋体" w:hAnsi="宋体" w:eastAsia="宋体" w:cs="宋体"/>
          <w:color w:val="auto"/>
          <w:kern w:val="2"/>
          <w:sz w:val="24"/>
          <w:szCs w:val="24"/>
          <w:highlight w:val="none"/>
          <w:shd w:val="clear" w:fill="FFFFFF"/>
          <w:lang w:val="en-US" w:eastAsia="zh-CN" w:bidi="ar"/>
        </w:rPr>
        <w:t>元</w:t>
      </w:r>
      <w:r>
        <w:rPr>
          <w:rFonts w:hint="eastAsia" w:ascii="宋体" w:hAnsi="宋体" w:cs="宋体"/>
          <w:color w:val="auto"/>
          <w:kern w:val="2"/>
          <w:sz w:val="24"/>
          <w:szCs w:val="24"/>
          <w:highlight w:val="none"/>
          <w:shd w:val="clear" w:fill="FFFFFF"/>
          <w:lang w:val="en-US" w:eastAsia="zh-CN" w:bidi="ar"/>
        </w:rPr>
        <w:t>/人</w:t>
      </w:r>
      <w:r>
        <w:rPr>
          <w:rFonts w:hint="eastAsia" w:ascii="宋体" w:hAnsi="宋体" w:eastAsia="宋体" w:cs="宋体"/>
          <w:color w:val="auto"/>
          <w:kern w:val="2"/>
          <w:sz w:val="24"/>
          <w:szCs w:val="24"/>
          <w:highlight w:val="none"/>
          <w:shd w:val="clear" w:fill="FFFFFF"/>
          <w:lang w:val="en-US" w:eastAsia="zh-CN" w:bidi="ar"/>
        </w:rPr>
        <w:t>，</w:t>
      </w:r>
      <w:r>
        <w:rPr>
          <w:rFonts w:hint="eastAsia" w:ascii="宋体" w:hAnsi="宋体" w:cs="宋体"/>
          <w:color w:val="auto"/>
          <w:kern w:val="2"/>
          <w:sz w:val="24"/>
          <w:szCs w:val="24"/>
          <w:highlight w:val="none"/>
          <w:shd w:val="clear" w:fill="FFFFFF"/>
          <w:lang w:val="en-US" w:eastAsia="zh-CN" w:bidi="ar"/>
        </w:rPr>
        <w:t>校内资金</w:t>
      </w:r>
      <w:r>
        <w:rPr>
          <w:rFonts w:hint="eastAsia" w:ascii="宋体" w:hAnsi="宋体" w:eastAsia="宋体" w:cs="宋体"/>
          <w:color w:val="auto"/>
          <w:kern w:val="2"/>
          <w:sz w:val="24"/>
          <w:szCs w:val="24"/>
          <w:highlight w:val="none"/>
          <w:shd w:val="clear" w:fill="FFFFFF"/>
          <w:lang w:val="en-US" w:eastAsia="zh-CN" w:bidi="ar"/>
        </w:rPr>
        <w:t>。</w:t>
      </w:r>
    </w:p>
    <w:p>
      <w:pPr>
        <w:pStyle w:val="36"/>
        <w:widowControl/>
        <w:spacing w:before="0" w:beforeAutospacing="0" w:after="0" w:afterAutospacing="0" w:line="360" w:lineRule="auto"/>
        <w:ind w:firstLine="480" w:firstLineChars="200"/>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四、</w:t>
      </w:r>
      <w:r>
        <w:rPr>
          <w:rFonts w:hint="eastAsia" w:ascii="宋体" w:hAnsi="宋体" w:eastAsia="宋体" w:cs="宋体"/>
          <w:color w:val="auto"/>
          <w:kern w:val="2"/>
          <w:sz w:val="24"/>
          <w:szCs w:val="24"/>
          <w:shd w:val="clear" w:fill="FFFFFF"/>
          <w:lang w:val="en-US" w:eastAsia="zh-CN" w:bidi="ar"/>
        </w:rPr>
        <w:t xml:space="preserve">校服款式及参数要求：　　　　　　  </w:t>
      </w:r>
    </w:p>
    <w:tbl>
      <w:tblPr>
        <w:tblStyle w:val="4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0"/>
        <w:gridCol w:w="1615"/>
        <w:gridCol w:w="4027"/>
        <w:gridCol w:w="1627"/>
        <w:gridCol w:w="10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53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rPr>
                <w:rFonts w:hint="eastAsia" w:ascii="宋体" w:hAnsi="宋体" w:cs="Times New Roman"/>
                <w:b/>
                <w:bCs/>
                <w:sz w:val="24"/>
                <w:szCs w:val="24"/>
                <w:lang w:eastAsia="zh-CN"/>
              </w:rPr>
            </w:pPr>
            <w:r>
              <w:rPr>
                <w:rFonts w:hint="eastAsia" w:ascii="宋体" w:hAnsi="宋体" w:cs="Times New Roman"/>
                <w:b/>
                <w:bCs/>
                <w:sz w:val="24"/>
                <w:szCs w:val="24"/>
                <w:lang w:val="en-US" w:eastAsia="zh-CN"/>
              </w:rPr>
              <w:t>序号</w:t>
            </w:r>
          </w:p>
        </w:tc>
        <w:tc>
          <w:tcPr>
            <w:tcW w:w="1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rPr>
                <w:rFonts w:hint="eastAsia" w:ascii="宋体" w:hAnsi="宋体" w:cs="Times New Roman"/>
                <w:b/>
                <w:bCs/>
                <w:sz w:val="24"/>
                <w:szCs w:val="24"/>
              </w:rPr>
            </w:pPr>
            <w:r>
              <w:rPr>
                <w:rFonts w:hint="eastAsia" w:ascii="宋体" w:hAnsi="宋体" w:cs="Times New Roman"/>
                <w:b/>
                <w:bCs/>
                <w:sz w:val="24"/>
                <w:szCs w:val="24"/>
              </w:rPr>
              <w:t>货物</w:t>
            </w:r>
          </w:p>
          <w:p>
            <w:pPr>
              <w:keepNext w:val="0"/>
              <w:keepLines w:val="0"/>
              <w:widowControl/>
              <w:suppressLineNumbers w:val="0"/>
              <w:spacing w:before="0" w:beforeAutospacing="0" w:after="0" w:afterAutospacing="0" w:line="270" w:lineRule="atLeast"/>
              <w:ind w:left="0" w:right="0"/>
              <w:jc w:val="center"/>
              <w:rPr>
                <w:rFonts w:hint="eastAsia" w:ascii="宋体" w:hAnsi="宋体" w:cs="Times New Roman"/>
                <w:b/>
                <w:bCs/>
                <w:sz w:val="24"/>
                <w:szCs w:val="24"/>
              </w:rPr>
            </w:pPr>
            <w:r>
              <w:rPr>
                <w:rFonts w:hint="eastAsia" w:ascii="宋体" w:hAnsi="宋体" w:cs="Times New Roman"/>
                <w:b/>
                <w:bCs/>
                <w:sz w:val="24"/>
                <w:szCs w:val="24"/>
              </w:rPr>
              <w:t>名称</w:t>
            </w:r>
          </w:p>
        </w:tc>
        <w:tc>
          <w:tcPr>
            <w:tcW w:w="402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rPr>
                <w:rFonts w:hint="eastAsia" w:ascii="宋体" w:hAnsi="宋体" w:cs="Times New Roman"/>
                <w:b/>
                <w:bCs/>
                <w:sz w:val="24"/>
                <w:szCs w:val="24"/>
              </w:rPr>
            </w:pPr>
            <w:r>
              <w:rPr>
                <w:rFonts w:hint="eastAsia" w:ascii="宋体" w:hAnsi="宋体" w:cs="Times New Roman"/>
                <w:b/>
                <w:bCs/>
                <w:sz w:val="24"/>
                <w:szCs w:val="24"/>
              </w:rPr>
              <w:t>材质要求</w:t>
            </w:r>
          </w:p>
        </w:tc>
        <w:tc>
          <w:tcPr>
            <w:tcW w:w="162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rPr>
                <w:rFonts w:hint="default" w:ascii="宋体" w:hAnsi="宋体" w:eastAsia="宋体" w:cs="Times New Roman"/>
                <w:b/>
                <w:bCs/>
                <w:sz w:val="24"/>
                <w:szCs w:val="24"/>
                <w:lang w:val="en-US" w:eastAsia="zh-CN"/>
              </w:rPr>
            </w:pPr>
            <w:r>
              <w:rPr>
                <w:rFonts w:hint="eastAsia" w:ascii="宋体" w:hAnsi="宋体" w:cs="Times New Roman"/>
                <w:b/>
                <w:bCs/>
                <w:sz w:val="24"/>
                <w:szCs w:val="24"/>
              </w:rPr>
              <w:t>数量</w:t>
            </w:r>
            <w:r>
              <w:rPr>
                <w:rFonts w:hint="eastAsia" w:ascii="宋体" w:hAnsi="宋体" w:cs="Times New Roman"/>
                <w:b/>
                <w:bCs/>
                <w:sz w:val="24"/>
                <w:szCs w:val="24"/>
                <w:lang w:val="en-US" w:eastAsia="zh-CN"/>
              </w:rPr>
              <w:t>/人</w:t>
            </w:r>
          </w:p>
        </w:tc>
        <w:tc>
          <w:tcPr>
            <w:tcW w:w="102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kern w:val="2"/>
                <w:sz w:val="21"/>
                <w:szCs w:val="24"/>
                <w:lang w:val="en-US" w:eastAsia="zh-CN" w:bidi="ar-SA"/>
              </w:rPr>
            </w:pPr>
            <w:r>
              <w:rPr>
                <w:rFonts w:hint="eastAsia"/>
                <w:b/>
              </w:rPr>
              <w:t>颜色</w:t>
            </w:r>
            <w:r>
              <w:rPr>
                <w:rFonts w:hint="eastAsia"/>
                <w:b/>
                <w:lang w:val="en-US" w:eastAsia="zh-CN"/>
              </w:rPr>
              <w:t xml:space="preserve">  </w:t>
            </w:r>
            <w:r>
              <w:rPr>
                <w:rFonts w:hint="eastAsia"/>
                <w:b/>
              </w:rPr>
              <w:t>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64" w:hRule="atLeast"/>
          <w:jc w:val="center"/>
        </w:trPr>
        <w:tc>
          <w:tcPr>
            <w:tcW w:w="530" w:type="dxa"/>
            <w:tcBorders>
              <w:top w:val="nil"/>
              <w:left w:val="single" w:color="auto" w:sz="8" w:space="0"/>
              <w:bottom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1</w:t>
            </w:r>
          </w:p>
        </w:tc>
        <w:tc>
          <w:tcPr>
            <w:tcW w:w="1615"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center"/>
              <w:rPr>
                <w:rFonts w:hint="eastAsia" w:ascii="宋体" w:hAnsi="宋体" w:cs="宋体"/>
                <w:kern w:val="0"/>
                <w:sz w:val="24"/>
                <w:lang w:val="en-US" w:eastAsia="zh-CN" w:bidi="ar"/>
              </w:rPr>
            </w:pPr>
            <w:r>
              <w:rPr>
                <w:rFonts w:hint="eastAsia" w:ascii="宋体" w:hAnsi="宋体" w:cs="宋体"/>
                <w:kern w:val="0"/>
                <w:sz w:val="24"/>
                <w:lang w:val="en-US" w:eastAsia="zh-CN" w:bidi="ar"/>
              </w:rPr>
              <w:t>运动服</w:t>
            </w:r>
          </w:p>
          <w:p>
            <w:pPr>
              <w:keepNext w:val="0"/>
              <w:keepLines w:val="0"/>
              <w:widowControl/>
              <w:suppressLineNumbers w:val="0"/>
              <w:spacing w:before="240" w:beforeAutospacing="0" w:after="0" w:afterAutospacing="0" w:line="240" w:lineRule="auto"/>
              <w:ind w:left="0" w:right="0"/>
              <w:jc w:val="center"/>
              <w:rPr>
                <w:rFonts w:hint="eastAsia" w:ascii="宋体" w:hAnsi="宋体" w:cs="宋体"/>
                <w:kern w:val="0"/>
                <w:sz w:val="24"/>
                <w:lang w:val="en-US" w:eastAsia="zh-CN" w:bidi="ar"/>
              </w:rPr>
            </w:pPr>
            <w:r>
              <w:rPr>
                <w:rFonts w:hint="eastAsia" w:ascii="宋体" w:hAnsi="宋体" w:cs="宋体"/>
                <w:kern w:val="0"/>
                <w:sz w:val="24"/>
                <w:lang w:val="en-US" w:eastAsia="zh-CN" w:bidi="ar"/>
              </w:rPr>
              <w:t>（春秋季）</w:t>
            </w:r>
          </w:p>
        </w:tc>
        <w:tc>
          <w:tcPr>
            <w:tcW w:w="4027"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运动服：上衣和长裤为南韩丝面料，成分95%涤纶+5%氨纶；</w:t>
            </w:r>
          </w:p>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Polo衫：白色T恤短袖，成分100%棉。</w:t>
            </w:r>
          </w:p>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要求：布料厚实、耐磨抗皱、透气舒适。</w:t>
            </w:r>
          </w:p>
        </w:tc>
        <w:tc>
          <w:tcPr>
            <w:tcW w:w="1627" w:type="dxa"/>
            <w:tcBorders>
              <w:top w:val="nil"/>
              <w:left w:val="nil"/>
              <w:bottom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一件上衣（无帽）、一条长裤、一件白色T恤短袖</w:t>
            </w:r>
          </w:p>
        </w:tc>
        <w:tc>
          <w:tcPr>
            <w:tcW w:w="1021" w:type="dxa"/>
            <w:vMerge w:val="restart"/>
            <w:tcBorders>
              <w:top w:val="nil"/>
              <w:left w:val="nil"/>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kern w:val="2"/>
                <w:sz w:val="21"/>
                <w:szCs w:val="24"/>
                <w:lang w:val="en-US" w:eastAsia="zh-CN" w:bidi="ar-SA"/>
              </w:rPr>
            </w:pPr>
            <w:r>
              <w:rPr>
                <w:rFonts w:hint="eastAsia"/>
                <w:bCs/>
              </w:rPr>
              <w:t>投标单位推荐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95" w:hRule="atLeast"/>
          <w:jc w:val="center"/>
        </w:trPr>
        <w:tc>
          <w:tcPr>
            <w:tcW w:w="53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2</w:t>
            </w:r>
          </w:p>
        </w:tc>
        <w:tc>
          <w:tcPr>
            <w:tcW w:w="16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both"/>
              <w:rPr>
                <w:rFonts w:hint="default" w:ascii="宋体" w:hAnsi="宋体" w:cs="宋体"/>
                <w:kern w:val="0"/>
                <w:sz w:val="24"/>
                <w:lang w:val="en-US" w:eastAsia="zh-CN" w:bidi="ar"/>
              </w:rPr>
            </w:pPr>
            <w:r>
              <w:rPr>
                <w:rFonts w:hint="eastAsia" w:ascii="宋体" w:hAnsi="宋体" w:cs="宋体"/>
                <w:kern w:val="0"/>
                <w:sz w:val="24"/>
                <w:lang w:val="en-US" w:eastAsia="zh-CN" w:bidi="ar"/>
              </w:rPr>
              <w:t>护士服长衫及护士帽</w:t>
            </w:r>
          </w:p>
        </w:tc>
        <w:tc>
          <w:tcPr>
            <w:tcW w:w="40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default" w:ascii="宋体" w:hAnsi="宋体" w:cs="宋体"/>
                <w:kern w:val="0"/>
                <w:sz w:val="24"/>
                <w:lang w:val="en-US" w:eastAsia="zh-CN" w:bidi="ar"/>
              </w:rPr>
            </w:pPr>
            <w:r>
              <w:rPr>
                <w:rFonts w:hint="eastAsia" w:ascii="宋体" w:hAnsi="宋体" w:cs="宋体"/>
                <w:kern w:val="0"/>
                <w:sz w:val="24"/>
                <w:lang w:val="en-US" w:eastAsia="zh-CN" w:bidi="ar"/>
              </w:rPr>
              <w:t>成分：100%棉</w:t>
            </w:r>
          </w:p>
        </w:tc>
        <w:tc>
          <w:tcPr>
            <w:tcW w:w="1627" w:type="dxa"/>
            <w:tcBorders>
              <w:top w:val="single" w:color="auto" w:sz="4" w:space="0"/>
              <w:left w:val="single" w:color="auto" w:sz="4"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两件护士服长衫、一顶护士帽</w:t>
            </w:r>
          </w:p>
        </w:tc>
        <w:tc>
          <w:tcPr>
            <w:tcW w:w="1021"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3" w:hRule="atLeast"/>
          <w:jc w:val="center"/>
        </w:trPr>
        <w:tc>
          <w:tcPr>
            <w:tcW w:w="8820" w:type="dxa"/>
            <w:gridSpan w:val="5"/>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240" w:beforeAutospacing="0" w:after="0" w:afterAutospacing="0" w:line="240" w:lineRule="auto"/>
              <w:ind w:left="0" w:right="0"/>
              <w:jc w:val="left"/>
              <w:rPr>
                <w:rFonts w:hint="eastAsia" w:ascii="宋体" w:hAnsi="宋体" w:cs="宋体"/>
                <w:kern w:val="0"/>
                <w:sz w:val="24"/>
                <w:lang w:val="en-US" w:eastAsia="zh-CN" w:bidi="ar"/>
              </w:rPr>
            </w:pPr>
            <w:r>
              <w:rPr>
                <w:rFonts w:hint="eastAsia" w:ascii="宋体" w:hAnsi="宋体" w:cs="宋体"/>
                <w:kern w:val="0"/>
                <w:sz w:val="24"/>
                <w:lang w:val="en-US" w:eastAsia="zh-CN" w:bidi="ar"/>
              </w:rPr>
              <w:t>备注：甲醛PH值含量：甲醛C类小于等于300mg/KG，PH值C类4-9为合格。</w:t>
            </w:r>
          </w:p>
        </w:tc>
      </w:tr>
    </w:tbl>
    <w:p>
      <w:pPr>
        <w:pStyle w:val="36"/>
        <w:widowControl/>
        <w:spacing w:before="0" w:beforeAutospacing="0" w:after="0" w:afterAutospacing="0" w:line="360" w:lineRule="auto"/>
        <w:rPr>
          <w:rFonts w:hint="eastAsia" w:ascii="宋体" w:hAnsi="宋体" w:cs="宋体"/>
          <w:color w:val="auto"/>
          <w:kern w:val="2"/>
          <w:sz w:val="24"/>
          <w:szCs w:val="24"/>
          <w:shd w:val="clear" w:fill="FFFFFF"/>
          <w:lang w:val="en-US" w:eastAsia="zh-CN" w:bidi="ar"/>
        </w:rPr>
      </w:pPr>
    </w:p>
    <w:p>
      <w:pPr>
        <w:pStyle w:val="36"/>
        <w:widowControl/>
        <w:spacing w:before="0" w:beforeAutospacing="0" w:after="0" w:afterAutospacing="0" w:line="360" w:lineRule="auto"/>
        <w:ind w:firstLine="240" w:firstLineChars="1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五、供货时间、方式及验收要求：</w:t>
      </w:r>
    </w:p>
    <w:p>
      <w:pPr>
        <w:spacing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1、供货期：</w:t>
      </w:r>
      <w:r>
        <w:rPr>
          <w:rFonts w:hint="eastAsia" w:ascii="宋体"/>
          <w:sz w:val="24"/>
          <w:highlight w:val="none"/>
          <w:lang w:val="en-US" w:eastAsia="zh-CN"/>
        </w:rPr>
        <w:t>签订合同之日起三十日内供货完毕并验收合格。</w:t>
      </w:r>
    </w:p>
    <w:p>
      <w:pPr>
        <w:spacing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2、签订合同后由厂方提供标准定单，厂方派人来校对学生进行实地量体。</w:t>
      </w:r>
    </w:p>
    <w:p>
      <w:pPr>
        <w:spacing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3、验收要求：根据招标文件要求进行验收，供应商供货时，校服质量与业主要求及投标样品完全一致，否则不予接收，同时在供货时提供服装</w:t>
      </w:r>
      <w:r>
        <w:rPr>
          <w:rFonts w:hint="eastAsia" w:ascii="宋体" w:hAnsi="宋体" w:cs="宋体"/>
          <w:b/>
          <w:bCs/>
          <w:color w:val="auto"/>
          <w:kern w:val="2"/>
          <w:sz w:val="24"/>
          <w:szCs w:val="24"/>
          <w:shd w:val="clear" w:fill="FFFFFF"/>
          <w:lang w:val="en-US" w:eastAsia="zh-CN" w:bidi="ar"/>
        </w:rPr>
        <w:t>有效的质检报告</w:t>
      </w:r>
      <w:r>
        <w:rPr>
          <w:rFonts w:hint="eastAsia" w:ascii="宋体" w:hAnsi="宋体" w:cs="宋体"/>
          <w:color w:val="auto"/>
          <w:kern w:val="2"/>
          <w:sz w:val="24"/>
          <w:szCs w:val="24"/>
          <w:shd w:val="clear" w:fill="FFFFFF"/>
          <w:lang w:val="en-US" w:eastAsia="zh-CN" w:bidi="ar"/>
        </w:rPr>
        <w:t>，否则学校有权退货，中标企业赔偿由此造成的一切损失，学校有进一步追究责任的权利。货物在验收时，供应商应提供发票、产品合格证书、装箱清单。</w:t>
      </w:r>
    </w:p>
    <w:p>
      <w:pPr>
        <w:spacing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4、采购人对货物进行全面的验收，中标人需提供相关部门出具</w:t>
      </w:r>
      <w:r>
        <w:rPr>
          <w:rFonts w:hint="eastAsia" w:ascii="宋体" w:hAnsi="宋体" w:cs="宋体"/>
          <w:b w:val="0"/>
          <w:bCs w:val="0"/>
          <w:color w:val="auto"/>
          <w:kern w:val="2"/>
          <w:sz w:val="24"/>
          <w:szCs w:val="24"/>
          <w:shd w:val="clear" w:fill="FFFFFF"/>
          <w:lang w:val="en-US" w:eastAsia="zh-CN" w:bidi="ar"/>
        </w:rPr>
        <w:t>质检报告，</w:t>
      </w:r>
      <w:r>
        <w:rPr>
          <w:rFonts w:hint="eastAsia" w:ascii="宋体" w:hAnsi="宋体" w:cs="宋体"/>
          <w:color w:val="auto"/>
          <w:kern w:val="2"/>
          <w:sz w:val="24"/>
          <w:szCs w:val="24"/>
          <w:shd w:val="clear" w:fill="FFFFFF"/>
          <w:lang w:val="en-US" w:eastAsia="zh-CN" w:bidi="ar"/>
        </w:rPr>
        <w:t>对验收中暴露出来的问题，中标人应当及时进行整改。</w:t>
      </w:r>
    </w:p>
    <w:p>
      <w:pPr>
        <w:pStyle w:val="36"/>
        <w:widowControl/>
        <w:spacing w:before="0" w:beforeAutospacing="0" w:after="0" w:afterAutospacing="0"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5、验收合格双方签字认可。</w:t>
      </w:r>
    </w:p>
    <w:p>
      <w:pPr>
        <w:pStyle w:val="36"/>
        <w:widowControl/>
        <w:spacing w:before="0" w:beforeAutospacing="0" w:after="0" w:afterAutospacing="0" w:line="360" w:lineRule="auto"/>
        <w:ind w:firstLine="480" w:firstLineChars="200"/>
        <w:rPr>
          <w:rFonts w:hint="eastAsia" w:ascii="宋体" w:hAnsi="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6、验收地点：业主指定地点。</w:t>
      </w:r>
    </w:p>
    <w:p>
      <w:pPr>
        <w:spacing w:line="480" w:lineRule="atLeast"/>
        <w:rPr>
          <w:rFonts w:hint="eastAsia" w:ascii="宋体" w:cs="Times New Roman"/>
          <w:b/>
          <w:bCs/>
          <w:sz w:val="24"/>
          <w:highlight w:val="none"/>
          <w:lang w:val="en-US" w:eastAsia="zh-CN"/>
        </w:rPr>
      </w:pPr>
      <w:r>
        <w:rPr>
          <w:rFonts w:hint="eastAsia" w:ascii="宋体" w:cs="Times New Roman"/>
          <w:b/>
          <w:bCs/>
          <w:sz w:val="24"/>
          <w:highlight w:val="none"/>
          <w:lang w:val="en-US" w:eastAsia="zh-CN"/>
        </w:rPr>
        <w:t>六、样品要求</w:t>
      </w:r>
    </w:p>
    <w:p>
      <w:pPr>
        <w:spacing w:line="480" w:lineRule="atLeast"/>
        <w:ind w:firstLine="723" w:firstLineChars="300"/>
        <w:rPr>
          <w:rFonts w:hint="eastAsia" w:ascii="宋体" w:hAnsi="Times New Roman" w:cs="Times New Roman"/>
          <w:b/>
          <w:bCs/>
          <w:sz w:val="24"/>
          <w:highlight w:val="none"/>
          <w:lang w:val="en-US" w:eastAsia="zh-CN"/>
        </w:rPr>
      </w:pPr>
      <w:r>
        <w:rPr>
          <w:rFonts w:hint="eastAsia" w:ascii="宋体" w:hAnsi="Times New Roman" w:cs="Times New Roman"/>
          <w:b/>
          <w:bCs/>
          <w:sz w:val="24"/>
          <w:highlight w:val="none"/>
          <w:lang w:val="en-US" w:eastAsia="zh-CN"/>
        </w:rPr>
        <w:t>1</w:t>
      </w:r>
      <w:r>
        <w:rPr>
          <w:rFonts w:hint="eastAsia" w:ascii="宋体" w:cs="Times New Roman"/>
          <w:b/>
          <w:bCs/>
          <w:sz w:val="24"/>
          <w:highlight w:val="none"/>
          <w:lang w:val="en-US" w:eastAsia="zh-CN"/>
        </w:rPr>
        <w:t>、春</w:t>
      </w:r>
      <w:r>
        <w:rPr>
          <w:rFonts w:hint="eastAsia" w:ascii="宋体" w:hAnsi="Times New Roman" w:cs="Times New Roman"/>
          <w:b/>
          <w:bCs/>
          <w:sz w:val="24"/>
          <w:highlight w:val="none"/>
          <w:lang w:val="en-US" w:eastAsia="zh-CN"/>
        </w:rPr>
        <w:t>秋季运动服1套（含上衣、裤子、白色短袖polo衫各一件）</w:t>
      </w:r>
      <w:r>
        <w:rPr>
          <w:rFonts w:hint="eastAsia" w:ascii="宋体" w:cs="Times New Roman"/>
          <w:b/>
          <w:bCs/>
          <w:sz w:val="24"/>
          <w:highlight w:val="none"/>
          <w:lang w:val="en-US" w:eastAsia="zh-CN"/>
        </w:rPr>
        <w:t>；</w:t>
      </w:r>
    </w:p>
    <w:p>
      <w:pPr>
        <w:spacing w:line="480" w:lineRule="atLeast"/>
        <w:ind w:firstLine="723" w:firstLineChars="300"/>
        <w:rPr>
          <w:rFonts w:hint="eastAsia" w:ascii="宋体" w:hAnsi="Times New Roman" w:cs="Times New Roman"/>
          <w:b/>
          <w:bCs/>
          <w:sz w:val="24"/>
          <w:highlight w:val="none"/>
          <w:lang w:val="en-US" w:eastAsia="zh-CN"/>
        </w:rPr>
      </w:pPr>
      <w:r>
        <w:rPr>
          <w:rFonts w:hint="eastAsia" w:ascii="宋体" w:hAnsi="Times New Roman" w:cs="Times New Roman"/>
          <w:b/>
          <w:bCs/>
          <w:sz w:val="24"/>
          <w:highlight w:val="none"/>
          <w:lang w:val="en-US" w:eastAsia="zh-CN"/>
        </w:rPr>
        <w:t>2</w:t>
      </w:r>
      <w:r>
        <w:rPr>
          <w:rFonts w:hint="eastAsia" w:ascii="宋体" w:cs="Times New Roman"/>
          <w:b/>
          <w:bCs/>
          <w:sz w:val="24"/>
          <w:highlight w:val="none"/>
          <w:lang w:val="en-US" w:eastAsia="zh-CN"/>
        </w:rPr>
        <w:t>、</w:t>
      </w:r>
      <w:r>
        <w:rPr>
          <w:rFonts w:hint="eastAsia" w:ascii="宋体" w:hAnsi="Times New Roman" w:cs="Times New Roman"/>
          <w:b/>
          <w:bCs/>
          <w:sz w:val="24"/>
          <w:highlight w:val="none"/>
          <w:lang w:val="en-US" w:eastAsia="zh-CN"/>
        </w:rPr>
        <w:t>护士服长衫及护士帽一套（护士服长衫</w:t>
      </w:r>
      <w:r>
        <w:rPr>
          <w:rFonts w:hint="eastAsia" w:ascii="宋体" w:cs="Times New Roman"/>
          <w:b/>
          <w:bCs/>
          <w:sz w:val="24"/>
          <w:highlight w:val="none"/>
          <w:lang w:val="en-US" w:eastAsia="zh-CN"/>
        </w:rPr>
        <w:t>两</w:t>
      </w:r>
      <w:r>
        <w:rPr>
          <w:rFonts w:hint="eastAsia" w:ascii="宋体" w:hAnsi="Times New Roman" w:cs="Times New Roman"/>
          <w:b/>
          <w:bCs/>
          <w:sz w:val="24"/>
          <w:highlight w:val="none"/>
          <w:lang w:val="en-US" w:eastAsia="zh-CN"/>
        </w:rPr>
        <w:t>件及护士帽一顶）。</w:t>
      </w:r>
    </w:p>
    <w:p>
      <w:pPr>
        <w:spacing w:line="480" w:lineRule="atLeast"/>
        <w:ind w:firstLine="241" w:firstLineChars="100"/>
        <w:rPr>
          <w:rFonts w:hint="eastAsia" w:ascii="宋体" w:hAnsi="Times New Roman" w:cs="Times New Roman"/>
          <w:b/>
          <w:bCs/>
          <w:sz w:val="24"/>
          <w:highlight w:val="none"/>
          <w:lang w:val="en-US" w:eastAsia="zh-CN"/>
        </w:rPr>
      </w:pPr>
      <w:r>
        <w:rPr>
          <w:rFonts w:hint="eastAsia" w:ascii="宋体" w:cs="Times New Roman"/>
          <w:b/>
          <w:bCs/>
          <w:sz w:val="24"/>
          <w:highlight w:val="none"/>
          <w:lang w:val="en-US" w:eastAsia="zh-CN"/>
        </w:rPr>
        <w:t>（</w:t>
      </w:r>
      <w:r>
        <w:rPr>
          <w:rFonts w:hint="eastAsia" w:ascii="宋体" w:hAnsi="Times New Roman" w:cs="Times New Roman"/>
          <w:b/>
          <w:bCs/>
          <w:sz w:val="24"/>
          <w:highlight w:val="none"/>
          <w:lang w:val="en-US" w:eastAsia="zh-CN"/>
        </w:rPr>
        <w:t>评标结束后中标人的样服由招标人留存查验，未中标人的样服当场退还。</w:t>
      </w:r>
      <w:r>
        <w:rPr>
          <w:rFonts w:hint="eastAsia" w:ascii="宋体" w:cs="Times New Roman"/>
          <w:b/>
          <w:bCs/>
          <w:sz w:val="24"/>
          <w:highlight w:val="none"/>
          <w:lang w:val="en-US" w:eastAsia="zh-CN"/>
        </w:rPr>
        <w:t>）</w:t>
      </w:r>
    </w:p>
    <w:p>
      <w:pPr>
        <w:pStyle w:val="36"/>
        <w:widowControl/>
        <w:spacing w:before="0" w:beforeAutospacing="0" w:after="0" w:afterAutospacing="0" w:line="360" w:lineRule="auto"/>
        <w:rPr>
          <w:rFonts w:hint="eastAsia" w:ascii="宋体" w:hAnsi="宋体" w:cs="宋体"/>
          <w:color w:val="auto"/>
          <w:kern w:val="2"/>
          <w:sz w:val="24"/>
          <w:szCs w:val="24"/>
          <w:highlight w:val="none"/>
          <w:shd w:val="clear" w:fill="FFFFFF"/>
          <w:lang w:val="en-US" w:eastAsia="zh-CN" w:bidi="ar"/>
        </w:rPr>
      </w:pPr>
    </w:p>
    <w:p>
      <w:pPr>
        <w:pStyle w:val="36"/>
        <w:widowControl/>
        <w:spacing w:before="0" w:beforeAutospacing="0" w:after="0" w:afterAutospacing="0" w:line="360" w:lineRule="auto"/>
        <w:rPr>
          <w:rFonts w:hint="eastAsia" w:ascii="宋体" w:hAnsi="宋体" w:eastAsia="宋体" w:cs="宋体"/>
          <w:b/>
          <w:bCs/>
          <w:szCs w:val="21"/>
          <w:lang w:eastAsia="zh-CN"/>
        </w:rPr>
      </w:pPr>
      <w:r>
        <w:rPr>
          <w:rFonts w:hint="eastAsia" w:ascii="宋体" w:hAnsi="宋体" w:cs="宋体"/>
          <w:b/>
          <w:bCs/>
          <w:color w:val="auto"/>
          <w:kern w:val="2"/>
          <w:sz w:val="24"/>
          <w:szCs w:val="24"/>
          <w:shd w:val="clear" w:fill="FFFFFF"/>
          <w:lang w:val="en-US" w:eastAsia="zh-CN" w:bidi="ar"/>
        </w:rPr>
        <w:t>七、</w:t>
      </w:r>
      <w:r>
        <w:rPr>
          <w:rFonts w:hint="eastAsia" w:ascii="宋体" w:hAnsi="宋体" w:cs="宋体"/>
          <w:b/>
          <w:bCs/>
          <w:szCs w:val="21"/>
        </w:rPr>
        <w:t>质保期外服务要求</w:t>
      </w:r>
      <w:r>
        <w:rPr>
          <w:rFonts w:hint="eastAsia" w:ascii="宋体" w:hAnsi="宋体" w:cs="宋体"/>
          <w:b/>
          <w:bCs/>
          <w:szCs w:val="21"/>
          <w:lang w:eastAsia="zh-CN"/>
        </w:rPr>
        <w:t>（</w:t>
      </w:r>
      <w:r>
        <w:rPr>
          <w:rFonts w:hint="eastAsia" w:ascii="宋体" w:hAnsi="宋体" w:cs="宋体"/>
          <w:b/>
          <w:bCs/>
          <w:szCs w:val="21"/>
          <w:lang w:val="en-US" w:eastAsia="zh-CN"/>
        </w:rPr>
        <w:t>需承诺</w:t>
      </w:r>
      <w:r>
        <w:rPr>
          <w:rFonts w:hint="eastAsia" w:ascii="宋体" w:hAnsi="宋体" w:cs="宋体"/>
          <w:b/>
          <w:bCs/>
          <w:szCs w:val="21"/>
          <w:lang w:eastAsia="zh-CN"/>
        </w:rPr>
        <w:t>）</w:t>
      </w:r>
    </w:p>
    <w:p>
      <w:pPr>
        <w:spacing w:line="360" w:lineRule="auto"/>
        <w:ind w:left="143" w:leftChars="68" w:firstLine="352" w:firstLineChars="147"/>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1、</w:t>
      </w:r>
      <w:r>
        <w:rPr>
          <w:rFonts w:hint="eastAsia" w:ascii="宋体" w:hAnsi="宋体" w:eastAsia="宋体" w:cs="宋体"/>
          <w:color w:val="auto"/>
          <w:kern w:val="2"/>
          <w:sz w:val="24"/>
          <w:szCs w:val="24"/>
          <w:shd w:val="clear" w:fill="FFFFFF"/>
          <w:lang w:val="en-US" w:eastAsia="zh-CN" w:bidi="ar"/>
        </w:rPr>
        <w:t>质量保证期</w:t>
      </w:r>
      <w:r>
        <w:rPr>
          <w:rFonts w:hint="eastAsia" w:ascii="宋体" w:hAnsi="宋体" w:cs="宋体"/>
          <w:color w:val="auto"/>
          <w:kern w:val="2"/>
          <w:sz w:val="24"/>
          <w:szCs w:val="24"/>
          <w:shd w:val="clear" w:fill="FFFFFF"/>
          <w:lang w:val="en-US" w:eastAsia="zh-CN" w:bidi="ar"/>
        </w:rPr>
        <w:t>结束</w:t>
      </w:r>
      <w:r>
        <w:rPr>
          <w:rFonts w:hint="eastAsia" w:ascii="宋体" w:hAnsi="宋体" w:eastAsia="宋体" w:cs="宋体"/>
          <w:color w:val="auto"/>
          <w:kern w:val="2"/>
          <w:sz w:val="24"/>
          <w:szCs w:val="24"/>
          <w:shd w:val="clear" w:fill="FFFFFF"/>
          <w:lang w:val="en-US" w:eastAsia="zh-CN" w:bidi="ar"/>
        </w:rPr>
        <w:t>后，</w:t>
      </w:r>
      <w:r>
        <w:rPr>
          <w:rFonts w:hint="eastAsia" w:ascii="宋体" w:hAnsi="宋体" w:cs="宋体"/>
          <w:color w:val="auto"/>
          <w:kern w:val="2"/>
          <w:sz w:val="24"/>
          <w:szCs w:val="24"/>
          <w:shd w:val="clear" w:fill="FFFFFF"/>
          <w:lang w:val="en-US" w:eastAsia="zh-CN" w:bidi="ar"/>
        </w:rPr>
        <w:t>中标人</w:t>
      </w:r>
      <w:r>
        <w:rPr>
          <w:rFonts w:hint="eastAsia" w:ascii="宋体" w:hAnsi="宋体" w:eastAsia="宋体" w:cs="宋体"/>
          <w:color w:val="auto"/>
          <w:kern w:val="2"/>
          <w:sz w:val="24"/>
          <w:szCs w:val="24"/>
          <w:shd w:val="clear" w:fill="FFFFFF"/>
          <w:lang w:val="en-US" w:eastAsia="zh-CN" w:bidi="ar"/>
        </w:rPr>
        <w:t>应同样提供免费电话咨询服务，并应承诺提供产品上门</w:t>
      </w:r>
      <w:r>
        <w:rPr>
          <w:rFonts w:hint="eastAsia" w:ascii="宋体" w:hAnsi="宋体" w:cs="宋体"/>
          <w:color w:val="auto"/>
          <w:kern w:val="2"/>
          <w:sz w:val="24"/>
          <w:szCs w:val="24"/>
          <w:shd w:val="clear" w:fill="FFFFFF"/>
          <w:lang w:val="en-US" w:eastAsia="zh-CN" w:bidi="ar"/>
        </w:rPr>
        <w:t>或邮寄</w:t>
      </w:r>
      <w:r>
        <w:rPr>
          <w:rFonts w:hint="eastAsia" w:ascii="宋体" w:hAnsi="宋体" w:eastAsia="宋体" w:cs="宋体"/>
          <w:color w:val="auto"/>
          <w:kern w:val="2"/>
          <w:sz w:val="24"/>
          <w:szCs w:val="24"/>
          <w:shd w:val="clear" w:fill="FFFFFF"/>
          <w:lang w:val="en-US" w:eastAsia="zh-CN" w:bidi="ar"/>
        </w:rPr>
        <w:t>维护服务。</w:t>
      </w:r>
    </w:p>
    <w:p>
      <w:pPr>
        <w:spacing w:line="360" w:lineRule="auto"/>
        <w:ind w:left="143" w:leftChars="68" w:firstLine="352" w:firstLineChars="147"/>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2、</w:t>
      </w:r>
      <w:r>
        <w:rPr>
          <w:rFonts w:hint="eastAsia" w:ascii="宋体" w:hAnsi="宋体" w:eastAsia="宋体" w:cs="宋体"/>
          <w:color w:val="auto"/>
          <w:kern w:val="2"/>
          <w:sz w:val="24"/>
          <w:szCs w:val="24"/>
          <w:shd w:val="clear" w:fill="FFFFFF"/>
          <w:lang w:val="en-US" w:eastAsia="zh-CN" w:bidi="ar"/>
        </w:rPr>
        <w:t>质量保证期</w:t>
      </w:r>
      <w:r>
        <w:rPr>
          <w:rFonts w:hint="eastAsia" w:ascii="宋体" w:hAnsi="宋体" w:cs="宋体"/>
          <w:color w:val="auto"/>
          <w:kern w:val="2"/>
          <w:sz w:val="24"/>
          <w:szCs w:val="24"/>
          <w:shd w:val="clear" w:fill="FFFFFF"/>
          <w:lang w:val="en-US" w:eastAsia="zh-CN" w:bidi="ar"/>
        </w:rPr>
        <w:t>结束</w:t>
      </w:r>
      <w:r>
        <w:rPr>
          <w:rFonts w:hint="eastAsia" w:ascii="宋体" w:hAnsi="宋体" w:eastAsia="宋体" w:cs="宋体"/>
          <w:color w:val="auto"/>
          <w:kern w:val="2"/>
          <w:sz w:val="24"/>
          <w:szCs w:val="24"/>
          <w:shd w:val="clear" w:fill="FFFFFF"/>
          <w:lang w:val="en-US" w:eastAsia="zh-CN" w:bidi="ar"/>
        </w:rPr>
        <w:t>后，采购人需要继续由</w:t>
      </w:r>
      <w:r>
        <w:rPr>
          <w:rFonts w:hint="eastAsia" w:ascii="宋体" w:hAnsi="宋体" w:cs="宋体"/>
          <w:color w:val="auto"/>
          <w:kern w:val="2"/>
          <w:sz w:val="24"/>
          <w:szCs w:val="24"/>
          <w:shd w:val="clear" w:fill="FFFFFF"/>
          <w:lang w:val="en-US" w:eastAsia="zh-CN" w:bidi="ar"/>
        </w:rPr>
        <w:t>中标人</w:t>
      </w:r>
      <w:r>
        <w:rPr>
          <w:rFonts w:hint="eastAsia" w:ascii="宋体" w:hAnsi="宋体" w:eastAsia="宋体" w:cs="宋体"/>
          <w:color w:val="auto"/>
          <w:kern w:val="2"/>
          <w:sz w:val="24"/>
          <w:szCs w:val="24"/>
          <w:shd w:val="clear" w:fill="FFFFFF"/>
          <w:lang w:val="en-US" w:eastAsia="zh-CN" w:bidi="ar"/>
        </w:rPr>
        <w:t>提供售后服务的，该</w:t>
      </w:r>
      <w:r>
        <w:rPr>
          <w:rFonts w:hint="eastAsia" w:ascii="宋体" w:hAnsi="宋体" w:cs="宋体"/>
          <w:color w:val="auto"/>
          <w:kern w:val="2"/>
          <w:sz w:val="24"/>
          <w:szCs w:val="24"/>
          <w:shd w:val="clear" w:fill="FFFFFF"/>
          <w:lang w:val="en-US" w:eastAsia="zh-CN" w:bidi="ar"/>
        </w:rPr>
        <w:t>中标人</w:t>
      </w:r>
      <w:r>
        <w:rPr>
          <w:rFonts w:hint="eastAsia" w:ascii="宋体" w:hAnsi="宋体" w:eastAsia="宋体" w:cs="宋体"/>
          <w:color w:val="auto"/>
          <w:kern w:val="2"/>
          <w:sz w:val="24"/>
          <w:szCs w:val="24"/>
          <w:shd w:val="clear" w:fill="FFFFFF"/>
          <w:lang w:val="en-US" w:eastAsia="zh-CN" w:bidi="ar"/>
        </w:rPr>
        <w:t>应以优惠价格提供售后服务。</w:t>
      </w:r>
    </w:p>
    <w:p>
      <w:pPr>
        <w:keepNext w:val="0"/>
        <w:keepLines w:val="0"/>
        <w:widowControl w:val="0"/>
        <w:suppressLineNumbers w:val="0"/>
        <w:spacing w:before="0" w:beforeAutospacing="0" w:after="0" w:afterAutospacing="0" w:line="480" w:lineRule="atLeast"/>
        <w:ind w:left="0" w:right="0" w:firstLine="480" w:firstLineChars="200"/>
        <w:jc w:val="both"/>
        <w:rPr>
          <w:rFonts w:hint="eastAsia" w:ascii="宋体" w:hAnsi="宋体" w:eastAsia="宋体" w:cs="宋体"/>
          <w:sz w:val="24"/>
          <w:szCs w:val="24"/>
          <w:shd w:val="clear" w:fill="FFFFFF"/>
          <w:lang w:val="en-US"/>
        </w:rPr>
      </w:pPr>
    </w:p>
    <w:p>
      <w:pPr>
        <w:keepNext w:val="0"/>
        <w:keepLines w:val="0"/>
        <w:widowControl/>
        <w:suppressLineNumbers w:val="0"/>
        <w:ind w:firstLine="480" w:firstLineChars="200"/>
        <w:jc w:val="left"/>
      </w:pPr>
      <w:r>
        <w:rPr>
          <w:rFonts w:hint="default" w:ascii="宋体" w:hAnsi="宋体" w:eastAsia="宋体" w:cs="宋体"/>
          <w:kern w:val="2"/>
          <w:sz w:val="24"/>
          <w:szCs w:val="24"/>
          <w:lang w:val="en-US" w:eastAsia="zh-CN" w:bidi="ar"/>
        </w:rPr>
        <w:t xml:space="preserve"> </w:t>
      </w:r>
    </w:p>
    <w:p>
      <w:pPr>
        <w:spacing w:line="480" w:lineRule="atLeast"/>
        <w:ind w:firstLine="643" w:firstLineChars="200"/>
        <w:rPr>
          <w:rFonts w:ascii="宋体" w:hAnsi="宋体" w:cs="宋体"/>
          <w:b/>
          <w:bCs/>
          <w:color w:val="000000"/>
          <w:sz w:val="32"/>
          <w:szCs w:val="32"/>
          <w:lang w:val="zh-CN"/>
        </w:rPr>
      </w:pPr>
      <w:r>
        <w:rPr>
          <w:rFonts w:hint="eastAsia" w:ascii="宋体" w:hAnsi="宋体" w:cs="宋体"/>
          <w:b/>
          <w:bCs/>
          <w:color w:val="000000"/>
          <w:sz w:val="32"/>
          <w:szCs w:val="32"/>
          <w:lang w:val="zh-CN"/>
        </w:rPr>
        <w:br w:type="page"/>
      </w:r>
    </w:p>
    <w:p>
      <w:pPr>
        <w:autoSpaceDE w:val="0"/>
        <w:autoSpaceDN w:val="0"/>
        <w:adjustRightInd w:val="0"/>
        <w:spacing w:line="360" w:lineRule="auto"/>
        <w:jc w:val="center"/>
        <w:outlineLvl w:val="0"/>
        <w:rPr>
          <w:rFonts w:ascii="宋体" w:hAnsi="宋体" w:cs="宋体"/>
          <w:color w:val="000000"/>
          <w:sz w:val="36"/>
          <w:szCs w:val="36"/>
          <w:lang w:val="zh-CN"/>
        </w:rPr>
      </w:pPr>
      <w:bookmarkStart w:id="23" w:name="_Toc15649"/>
      <w:r>
        <w:rPr>
          <w:rFonts w:hint="eastAsia" w:ascii="宋体" w:hAnsi="宋体" w:cs="宋体"/>
          <w:b/>
          <w:bCs/>
          <w:color w:val="000000"/>
          <w:sz w:val="32"/>
          <w:szCs w:val="32"/>
          <w:lang w:val="zh-CN"/>
        </w:rPr>
        <w:t>第四章  评标办法</w:t>
      </w:r>
      <w:bookmarkEnd w:id="18"/>
      <w:bookmarkEnd w:id="19"/>
      <w:bookmarkEnd w:id="22"/>
      <w:bookmarkEnd w:id="23"/>
    </w:p>
    <w:p>
      <w:pPr>
        <w:jc w:val="center"/>
        <w:rPr>
          <w:rFonts w:ascii="宋体" w:hAnsi="宋体" w:cs="宋体"/>
          <w:bCs/>
          <w:sz w:val="24"/>
        </w:rPr>
      </w:pPr>
      <w:r>
        <w:rPr>
          <w:rFonts w:hint="eastAsia" w:ascii="宋体" w:hAnsi="宋体" w:cs="宋体"/>
          <w:b/>
          <w:sz w:val="28"/>
          <w:szCs w:val="28"/>
        </w:rPr>
        <w:t>一、总  则</w:t>
      </w:r>
    </w:p>
    <w:p>
      <w:pPr>
        <w:spacing w:line="460" w:lineRule="exact"/>
        <w:ind w:firstLine="482" w:firstLineChars="200"/>
        <w:rPr>
          <w:rFonts w:ascii="宋体" w:hAnsi="宋体" w:cs="宋体"/>
          <w:sz w:val="24"/>
        </w:rPr>
      </w:pPr>
      <w:r>
        <w:rPr>
          <w:rFonts w:hint="eastAsia" w:ascii="宋体" w:hAnsi="宋体" w:cs="宋体"/>
          <w:b/>
          <w:bCs/>
          <w:sz w:val="24"/>
        </w:rPr>
        <w:t xml:space="preserve">第一条 </w:t>
      </w:r>
      <w:r>
        <w:rPr>
          <w:rFonts w:hint="eastAsia" w:ascii="宋体" w:hAnsi="宋体" w:cs="宋体"/>
          <w:sz w:val="24"/>
        </w:rPr>
        <w:t>为了做好本采购项目评标工作，保证项目评审工作的正常有序进行，维护采购人、投标人的合法权益，依据《中华人民共和国政府采购法》、《中华人民共和国招标投标法》及其它相关法律法规，本着公开、公平、公正的原则，制定评标办法。</w:t>
      </w:r>
    </w:p>
    <w:p>
      <w:pPr>
        <w:adjustRightInd w:val="0"/>
        <w:snapToGrid w:val="0"/>
        <w:spacing w:line="460" w:lineRule="exact"/>
        <w:ind w:right="-10" w:firstLine="422" w:firstLineChars="175"/>
        <w:rPr>
          <w:rFonts w:ascii="宋体" w:hAnsi="宋体" w:cs="宋体"/>
          <w:sz w:val="24"/>
        </w:rPr>
      </w:pPr>
      <w:r>
        <w:rPr>
          <w:rFonts w:hint="eastAsia" w:ascii="宋体" w:hAnsi="宋体" w:cs="宋体"/>
          <w:b/>
          <w:bCs/>
          <w:sz w:val="24"/>
        </w:rPr>
        <w:t xml:space="preserve">第二条 </w:t>
      </w:r>
      <w:r>
        <w:rPr>
          <w:rFonts w:hint="eastAsia" w:ascii="宋体" w:hAnsi="宋体" w:cs="宋体"/>
          <w:sz w:val="24"/>
        </w:rPr>
        <w:t>本次项目评标采用</w:t>
      </w:r>
      <w:r>
        <w:rPr>
          <w:rFonts w:hint="eastAsia" w:ascii="宋体" w:hAnsi="宋体" w:cs="宋体"/>
          <w:b/>
          <w:bCs/>
          <w:sz w:val="24"/>
        </w:rPr>
        <w:t>综合评分法</w:t>
      </w:r>
      <w:r>
        <w:rPr>
          <w:rFonts w:hint="eastAsia" w:ascii="宋体" w:hAnsi="宋体" w:cs="宋体"/>
          <w:sz w:val="24"/>
        </w:rPr>
        <w:t>作为对投标人标书的比较方法。</w:t>
      </w:r>
    </w:p>
    <w:p>
      <w:pPr>
        <w:adjustRightInd w:val="0"/>
        <w:snapToGrid w:val="0"/>
        <w:spacing w:line="460" w:lineRule="exact"/>
        <w:ind w:left="-61" w:leftChars="-29" w:firstLine="482" w:firstLineChars="200"/>
        <w:rPr>
          <w:rFonts w:ascii="宋体" w:hAnsi="宋体" w:cs="宋体"/>
          <w:sz w:val="24"/>
        </w:rPr>
      </w:pPr>
      <w:r>
        <w:rPr>
          <w:rFonts w:hint="eastAsia" w:ascii="宋体" w:hAnsi="宋体" w:cs="宋体"/>
          <w:b/>
          <w:sz w:val="24"/>
        </w:rPr>
        <w:t xml:space="preserve">第三条 </w:t>
      </w:r>
      <w:r>
        <w:rPr>
          <w:rFonts w:hint="eastAsia" w:ascii="宋体" w:hAnsi="宋体" w:cs="宋体"/>
          <w:sz w:val="24"/>
        </w:rPr>
        <w:t>采购人</w:t>
      </w:r>
      <w:r>
        <w:rPr>
          <w:rFonts w:hint="eastAsia" w:ascii="宋体" w:hAnsi="宋体" w:cs="宋体"/>
          <w:bCs/>
          <w:sz w:val="24"/>
        </w:rPr>
        <w:t>负责抽取组织3人或</w:t>
      </w:r>
      <w:r>
        <w:rPr>
          <w:rFonts w:hint="eastAsia" w:ascii="宋体" w:hAnsi="宋体" w:cs="宋体"/>
          <w:sz w:val="24"/>
        </w:rPr>
        <w:t>3人以上的相关专家及采购人代表组成的磋商小组（以下简称磋商小组），负责本</w:t>
      </w:r>
      <w:r>
        <w:rPr>
          <w:rFonts w:hint="eastAsia" w:ascii="宋体" w:hAnsi="宋体" w:cs="宋体"/>
          <w:bCs/>
          <w:sz w:val="24"/>
        </w:rPr>
        <w:t>项目</w:t>
      </w:r>
      <w:r>
        <w:rPr>
          <w:rFonts w:hint="eastAsia" w:ascii="宋体" w:hAnsi="宋体" w:cs="宋体"/>
          <w:sz w:val="24"/>
        </w:rPr>
        <w:t>的评标工作。</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 xml:space="preserve">第四条 </w:t>
      </w:r>
      <w:r>
        <w:rPr>
          <w:rFonts w:hint="eastAsia" w:ascii="宋体" w:hAnsi="宋体" w:cs="宋体"/>
          <w:sz w:val="24"/>
        </w:rPr>
        <w:t>磋商小组按照“客观公正，实事求是”的原则，评价参加本次招标的投标人所提供的产品价格、性能、质量、服务及对招标文件的符合性及响应性。</w:t>
      </w:r>
    </w:p>
    <w:p>
      <w:pPr>
        <w:adjustRightInd w:val="0"/>
        <w:snapToGrid w:val="0"/>
        <w:spacing w:line="460" w:lineRule="exact"/>
        <w:ind w:right="-10"/>
        <w:jc w:val="center"/>
        <w:rPr>
          <w:rFonts w:ascii="宋体" w:hAnsi="宋体" w:cs="宋体"/>
          <w:b/>
          <w:sz w:val="24"/>
        </w:rPr>
      </w:pPr>
      <w:r>
        <w:rPr>
          <w:rFonts w:hint="eastAsia" w:ascii="宋体" w:hAnsi="宋体" w:cs="宋体"/>
          <w:b/>
          <w:sz w:val="28"/>
          <w:szCs w:val="28"/>
        </w:rPr>
        <w:t>二、评标程序及评审细则</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第五条</w:t>
      </w:r>
      <w:r>
        <w:rPr>
          <w:rFonts w:hint="eastAsia" w:ascii="宋体" w:hAnsi="宋体" w:cs="宋体"/>
          <w:sz w:val="24"/>
        </w:rPr>
        <w:t xml:space="preserve"> 评标工作于开标后进行。磋商小组应认真研究招标文件，至少应了解和熟悉以下内容：</w:t>
      </w:r>
    </w:p>
    <w:p>
      <w:pPr>
        <w:spacing w:line="460" w:lineRule="exact"/>
        <w:ind w:left="480" w:right="-10"/>
        <w:rPr>
          <w:rFonts w:ascii="宋体" w:hAnsi="宋体" w:cs="宋体"/>
          <w:sz w:val="24"/>
        </w:rPr>
      </w:pPr>
      <w:r>
        <w:rPr>
          <w:rFonts w:hint="eastAsia" w:ascii="宋体" w:hAnsi="宋体" w:cs="宋体"/>
          <w:sz w:val="24"/>
        </w:rPr>
        <w:t>（一）招标的目标；</w:t>
      </w:r>
    </w:p>
    <w:p>
      <w:pPr>
        <w:spacing w:line="460" w:lineRule="exact"/>
        <w:ind w:left="480" w:right="-10"/>
        <w:rPr>
          <w:rFonts w:ascii="宋体" w:hAnsi="宋体" w:cs="宋体"/>
          <w:sz w:val="24"/>
        </w:rPr>
      </w:pPr>
      <w:r>
        <w:rPr>
          <w:rFonts w:hint="eastAsia" w:ascii="宋体" w:hAnsi="宋体" w:cs="宋体"/>
          <w:sz w:val="24"/>
        </w:rPr>
        <w:t>（二）招标项目的范围和性质；</w:t>
      </w:r>
    </w:p>
    <w:p>
      <w:pPr>
        <w:spacing w:line="460" w:lineRule="exact"/>
        <w:ind w:left="480" w:right="-10"/>
        <w:rPr>
          <w:rFonts w:ascii="宋体" w:hAnsi="宋体" w:cs="宋体"/>
          <w:sz w:val="24"/>
        </w:rPr>
      </w:pPr>
      <w:r>
        <w:rPr>
          <w:rFonts w:hint="eastAsia" w:ascii="宋体" w:hAnsi="宋体" w:cs="宋体"/>
          <w:sz w:val="24"/>
        </w:rPr>
        <w:t>（三）招标文件中规定的主要技术要求、标准和商务条款；</w:t>
      </w:r>
    </w:p>
    <w:p>
      <w:pPr>
        <w:spacing w:line="460" w:lineRule="exact"/>
        <w:ind w:left="480" w:right="-10"/>
        <w:rPr>
          <w:rFonts w:ascii="宋体" w:hAnsi="宋体" w:cs="宋体"/>
          <w:sz w:val="24"/>
        </w:rPr>
      </w:pPr>
      <w:r>
        <w:rPr>
          <w:rFonts w:hint="eastAsia" w:ascii="宋体" w:hAnsi="宋体" w:cs="宋体"/>
          <w:sz w:val="24"/>
        </w:rPr>
        <w:t>（四）招标文件规定的评标标准、评标方法和在评标过程中考虑的相关因素。</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第六条</w:t>
      </w:r>
      <w:r>
        <w:rPr>
          <w:rFonts w:hint="eastAsia" w:ascii="宋体" w:hAnsi="宋体" w:cs="宋体"/>
          <w:sz w:val="24"/>
        </w:rPr>
        <w:t xml:space="preserve"> 有效投标应符合以下原则：</w:t>
      </w:r>
    </w:p>
    <w:p>
      <w:pPr>
        <w:spacing w:line="460" w:lineRule="exact"/>
        <w:ind w:left="480" w:right="-10"/>
        <w:rPr>
          <w:rFonts w:ascii="宋体" w:hAnsi="宋体" w:cs="宋体"/>
          <w:sz w:val="24"/>
        </w:rPr>
      </w:pPr>
      <w:r>
        <w:rPr>
          <w:rFonts w:hint="eastAsia" w:ascii="宋体" w:hAnsi="宋体" w:cs="宋体"/>
          <w:sz w:val="24"/>
        </w:rPr>
        <w:t>（一）满足招标文件的实质性要求；</w:t>
      </w:r>
    </w:p>
    <w:p>
      <w:pPr>
        <w:spacing w:line="460" w:lineRule="exact"/>
        <w:ind w:left="480" w:right="-10"/>
        <w:rPr>
          <w:rFonts w:ascii="宋体" w:hAnsi="宋体" w:cs="宋体"/>
          <w:sz w:val="24"/>
        </w:rPr>
      </w:pPr>
      <w:r>
        <w:rPr>
          <w:rFonts w:hint="eastAsia" w:ascii="宋体" w:hAnsi="宋体" w:cs="宋体"/>
          <w:sz w:val="24"/>
        </w:rPr>
        <w:t>（二）无重大偏离、保留或采购人不能接受的附加条件；</w:t>
      </w:r>
    </w:p>
    <w:p>
      <w:pPr>
        <w:spacing w:line="460" w:lineRule="exact"/>
        <w:ind w:left="480" w:right="-10"/>
        <w:rPr>
          <w:rFonts w:ascii="宋体" w:hAnsi="宋体" w:cs="宋体"/>
          <w:sz w:val="24"/>
        </w:rPr>
      </w:pPr>
      <w:r>
        <w:rPr>
          <w:rFonts w:hint="eastAsia" w:ascii="宋体" w:hAnsi="宋体" w:cs="宋体"/>
          <w:sz w:val="24"/>
        </w:rPr>
        <w:t>（三）通过投标有效性评审；</w:t>
      </w:r>
    </w:p>
    <w:p>
      <w:pPr>
        <w:spacing w:line="460" w:lineRule="exact"/>
        <w:ind w:left="480" w:right="-10"/>
        <w:rPr>
          <w:rFonts w:ascii="宋体" w:hAnsi="宋体" w:cs="宋体"/>
          <w:sz w:val="24"/>
        </w:rPr>
      </w:pPr>
      <w:r>
        <w:rPr>
          <w:rFonts w:hint="eastAsia" w:ascii="宋体" w:hAnsi="宋体" w:cs="宋体"/>
          <w:sz w:val="24"/>
        </w:rPr>
        <w:t>（四）磋商小组依据招标文件认定的其他原则。</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 xml:space="preserve">第七条 </w:t>
      </w:r>
      <w:r>
        <w:rPr>
          <w:rFonts w:hint="eastAsia" w:ascii="宋体" w:hAnsi="宋体" w:cs="宋体"/>
          <w:sz w:val="24"/>
        </w:rPr>
        <w:t>磋商小组对投标文件独立评审，按照招标文件的评审要求确定中标候选人。</w:t>
      </w:r>
    </w:p>
    <w:p>
      <w:pPr>
        <w:adjustRightInd w:val="0"/>
        <w:snapToGrid w:val="0"/>
        <w:spacing w:line="460" w:lineRule="exact"/>
        <w:ind w:right="-10" w:firstLine="482" w:firstLineChars="200"/>
        <w:rPr>
          <w:rFonts w:ascii="宋体" w:hAnsi="宋体" w:cs="宋体"/>
          <w:sz w:val="24"/>
        </w:rPr>
      </w:pPr>
      <w:r>
        <w:rPr>
          <w:rFonts w:hint="eastAsia" w:ascii="宋体" w:hAnsi="宋体" w:cs="宋体"/>
          <w:b/>
          <w:sz w:val="24"/>
        </w:rPr>
        <w:t xml:space="preserve">第八条 </w:t>
      </w:r>
      <w:r>
        <w:rPr>
          <w:rFonts w:hint="eastAsia" w:ascii="宋体" w:hAnsi="宋体" w:cs="宋体"/>
          <w:sz w:val="24"/>
        </w:rPr>
        <w:t>评审中，磋商小组发现投标人的投标文件中对同类问题表述不一致、前后矛盾、有明显文字和计算错误的内容、有可能不符合招标文件规定等情况需要澄清时，磋商小组将以询标的方式告知并要求投标人以书面方式进行必要的澄清、说明或补正。对于询标后判定为不符合招标文件的投标文件，评委要提出充足的否定理由。最终对投标人的评审结论分为通过和未通过。</w:t>
      </w:r>
    </w:p>
    <w:p>
      <w:pPr>
        <w:spacing w:line="460" w:lineRule="exact"/>
        <w:ind w:firstLine="470"/>
        <w:rPr>
          <w:rFonts w:ascii="宋体" w:hAnsi="宋体" w:cs="宋体"/>
          <w:kern w:val="1"/>
          <w:sz w:val="24"/>
        </w:rPr>
      </w:pPr>
      <w:r>
        <w:rPr>
          <w:rFonts w:hint="eastAsia" w:ascii="宋体" w:hAnsi="宋体" w:cs="宋体"/>
          <w:b/>
          <w:sz w:val="24"/>
        </w:rPr>
        <w:t xml:space="preserve">第九条 </w:t>
      </w:r>
      <w:r>
        <w:rPr>
          <w:rFonts w:hint="eastAsia" w:ascii="宋体" w:hAnsi="宋体" w:cs="宋体"/>
          <w:sz w:val="24"/>
        </w:rPr>
        <w:t>磋商小组按下表内容进行投标有效性评审。</w:t>
      </w:r>
    </w:p>
    <w:p>
      <w:pPr>
        <w:rPr>
          <w:rFonts w:ascii="宋体" w:hAnsi="宋体" w:cs="宋体"/>
          <w:b/>
          <w:color w:val="000000"/>
          <w:spacing w:val="-2"/>
          <w:sz w:val="24"/>
        </w:rPr>
      </w:pPr>
      <w:r>
        <w:rPr>
          <w:rFonts w:hint="eastAsia" w:ascii="宋体" w:hAnsi="宋体" w:cs="宋体"/>
          <w:b/>
          <w:color w:val="000000"/>
          <w:spacing w:val="-2"/>
          <w:sz w:val="24"/>
        </w:rPr>
        <w:br w:type="page"/>
      </w:r>
    </w:p>
    <w:p>
      <w:pPr>
        <w:adjustRightInd w:val="0"/>
        <w:snapToGrid w:val="0"/>
        <w:spacing w:line="520" w:lineRule="exact"/>
        <w:jc w:val="center"/>
        <w:rPr>
          <w:rFonts w:ascii="宋体" w:hAnsi="宋体" w:cs="宋体"/>
          <w:b/>
          <w:color w:val="000000"/>
          <w:spacing w:val="-2"/>
          <w:sz w:val="24"/>
        </w:rPr>
      </w:pPr>
      <w:r>
        <w:rPr>
          <w:rFonts w:hint="eastAsia" w:ascii="宋体" w:hAnsi="宋体"/>
          <w:b/>
          <w:szCs w:val="28"/>
        </w:rPr>
        <w:t>三、</w:t>
      </w:r>
      <w:r>
        <w:rPr>
          <w:rFonts w:hint="eastAsia" w:ascii="宋体" w:hAnsi="宋体" w:cs="宋体"/>
          <w:b/>
          <w:color w:val="000000"/>
          <w:spacing w:val="-2"/>
          <w:sz w:val="24"/>
        </w:rPr>
        <w:t>初步评审表</w:t>
      </w:r>
    </w:p>
    <w:tbl>
      <w:tblPr>
        <w:tblStyle w:val="42"/>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24"/>
        <w:gridCol w:w="2316"/>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35" w:type="dxa"/>
            <w:gridSpan w:val="2"/>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b/>
                <w:szCs w:val="21"/>
              </w:rPr>
            </w:pPr>
            <w:r>
              <w:rPr>
                <w:rFonts w:hint="eastAsia" w:ascii="宋体" w:hAnsi="宋体" w:cs="宋体"/>
                <w:b/>
                <w:szCs w:val="21"/>
              </w:rPr>
              <w:t>条款号</w:t>
            </w: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b/>
                <w:szCs w:val="21"/>
              </w:rPr>
            </w:pPr>
            <w:r>
              <w:rPr>
                <w:rFonts w:hint="eastAsia" w:ascii="宋体" w:hAnsi="宋体" w:cs="宋体"/>
                <w:b/>
                <w:szCs w:val="21"/>
              </w:rPr>
              <w:t>评审因素</w:t>
            </w:r>
          </w:p>
        </w:tc>
        <w:tc>
          <w:tcPr>
            <w:tcW w:w="5262"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1"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1</w:t>
            </w:r>
          </w:p>
        </w:tc>
        <w:tc>
          <w:tcPr>
            <w:tcW w:w="1524"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形式评审标准</w:t>
            </w: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投标人名称</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1"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投标函签字盖章</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符合投标函格式中签字或盖章要求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11"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授权委托书</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11"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联合体</w:t>
            </w:r>
          </w:p>
        </w:tc>
        <w:tc>
          <w:tcPr>
            <w:tcW w:w="5262" w:type="dxa"/>
            <w:vAlign w:val="center"/>
          </w:tcPr>
          <w:p>
            <w:pPr>
              <w:keepNext w:val="0"/>
              <w:keepLines w:val="0"/>
              <w:suppressLineNumbers w:val="0"/>
              <w:spacing w:before="0" w:beforeAutospacing="0" w:after="0" w:afterAutospacing="0" w:line="360" w:lineRule="atLeast"/>
              <w:ind w:left="0" w:right="0"/>
              <w:rPr>
                <w:rFonts w:hint="eastAsia" w:ascii="宋体" w:hAnsi="宋体" w:eastAsia="宋体" w:cs="宋体"/>
                <w:szCs w:val="21"/>
                <w:lang w:val="en-US" w:eastAsia="zh-CN"/>
              </w:rPr>
            </w:pPr>
            <w:r>
              <w:rPr>
                <w:rFonts w:hint="eastAsia" w:ascii="宋体" w:hAnsi="宋体" w:cs="宋体"/>
                <w:szCs w:val="21"/>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11"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2</w:t>
            </w:r>
          </w:p>
        </w:tc>
        <w:tc>
          <w:tcPr>
            <w:tcW w:w="1524"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资格评审标准</w:t>
            </w: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供应商资格</w:t>
            </w:r>
          </w:p>
        </w:tc>
        <w:tc>
          <w:tcPr>
            <w:tcW w:w="5262" w:type="dxa"/>
            <w:vAlign w:val="center"/>
          </w:tcPr>
          <w:p>
            <w:pPr>
              <w:pStyle w:val="168"/>
              <w:keepNext w:val="0"/>
              <w:keepLines w:val="0"/>
              <w:suppressLineNumbers w:val="0"/>
              <w:spacing w:before="0" w:beforeAutospacing="0" w:after="0" w:afterAutospacing="0" w:line="360" w:lineRule="atLeast"/>
              <w:ind w:left="0" w:right="0" w:firstLine="0" w:firstLineChars="0"/>
              <w:rPr>
                <w:rFonts w:hint="default" w:hAnsi="宋体" w:cs="宋体"/>
                <w:kern w:val="2"/>
                <w:sz w:val="21"/>
                <w:szCs w:val="21"/>
              </w:rPr>
            </w:pPr>
            <w:r>
              <w:rPr>
                <w:rFonts w:hint="eastAsia" w:hAnsi="宋体" w:cs="宋体"/>
                <w:kern w:val="2"/>
                <w:sz w:val="21"/>
                <w:szCs w:val="21"/>
              </w:rPr>
              <w:t>符合</w:t>
            </w:r>
            <w:r>
              <w:rPr>
                <w:rFonts w:hint="eastAsia" w:hAnsi="宋体" w:cs="宋体"/>
                <w:sz w:val="21"/>
                <w:szCs w:val="21"/>
              </w:rPr>
              <w:t>竞争性磋商</w:t>
            </w:r>
            <w:r>
              <w:rPr>
                <w:rFonts w:hint="eastAsia" w:hAnsi="宋体" w:cs="宋体"/>
                <w:kern w:val="2"/>
                <w:sz w:val="21"/>
                <w:szCs w:val="21"/>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11"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不良信誉记录承诺</w:t>
            </w:r>
          </w:p>
        </w:tc>
        <w:tc>
          <w:tcPr>
            <w:tcW w:w="5262" w:type="dxa"/>
            <w:vAlign w:val="center"/>
          </w:tcPr>
          <w:p>
            <w:pPr>
              <w:pStyle w:val="168"/>
              <w:keepNext w:val="0"/>
              <w:keepLines w:val="0"/>
              <w:suppressLineNumbers w:val="0"/>
              <w:spacing w:before="0" w:beforeAutospacing="0" w:after="0" w:afterAutospacing="0" w:line="360" w:lineRule="atLeast"/>
              <w:ind w:left="0" w:right="0" w:firstLine="0" w:firstLineChars="0"/>
              <w:rPr>
                <w:rFonts w:hint="default" w:hAnsi="宋体" w:cs="宋体"/>
                <w:kern w:val="2"/>
                <w:sz w:val="21"/>
                <w:szCs w:val="21"/>
              </w:rPr>
            </w:pPr>
            <w:r>
              <w:rPr>
                <w:rFonts w:hint="eastAsia" w:hAnsi="宋体" w:cs="宋体"/>
                <w:kern w:val="2"/>
                <w:sz w:val="21"/>
                <w:szCs w:val="21"/>
              </w:rPr>
              <w:t>符合</w:t>
            </w:r>
            <w:r>
              <w:rPr>
                <w:rFonts w:hint="eastAsia" w:hAnsi="宋体" w:cs="宋体"/>
                <w:sz w:val="21"/>
                <w:szCs w:val="21"/>
              </w:rPr>
              <w:t>竞争性磋商</w:t>
            </w:r>
            <w:r>
              <w:rPr>
                <w:rFonts w:hint="eastAsia" w:hAnsi="宋体" w:cs="宋体"/>
                <w:kern w:val="2"/>
                <w:sz w:val="21"/>
                <w:szCs w:val="21"/>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1"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3</w:t>
            </w:r>
          </w:p>
        </w:tc>
        <w:tc>
          <w:tcPr>
            <w:tcW w:w="1524" w:type="dxa"/>
            <w:vMerge w:val="restart"/>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响应性评审</w:t>
            </w:r>
          </w:p>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标准</w:t>
            </w:r>
          </w:p>
        </w:tc>
        <w:tc>
          <w:tcPr>
            <w:tcW w:w="2316" w:type="dxa"/>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lang w:val="en-US" w:eastAsia="zh-CN"/>
              </w:rPr>
              <w:t>供货</w:t>
            </w:r>
            <w:r>
              <w:rPr>
                <w:rFonts w:hint="eastAsia" w:ascii="宋体" w:hAnsi="宋体" w:cs="宋体"/>
                <w:szCs w:val="21"/>
              </w:rPr>
              <w:t>期</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eastAsia="宋体" w:cs="宋体"/>
                <w:szCs w:val="21"/>
                <w:lang w:val="en-US" w:eastAsia="zh-CN"/>
              </w:rPr>
            </w:pPr>
            <w:r>
              <w:rPr>
                <w:rFonts w:hint="eastAsia" w:ascii="宋体" w:hAnsi="宋体" w:cs="宋体"/>
                <w:szCs w:val="21"/>
              </w:rPr>
              <w:t>符合竞争性磋商</w:t>
            </w:r>
            <w:r>
              <w:rPr>
                <w:rFonts w:hint="eastAsia" w:ascii="宋体" w:hAnsi="宋体" w:cs="宋体"/>
                <w:szCs w:val="21"/>
                <w:lang w:val="en-US" w:eastAsia="zh-CN"/>
              </w:rPr>
              <w:t>公告</w:t>
            </w:r>
            <w:r>
              <w:rPr>
                <w:rFonts w:hint="eastAsia" w:ascii="宋体" w:hAnsi="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11"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质量</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11"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质保期</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lang w:val="en-US" w:eastAsia="zh-CN"/>
              </w:rPr>
              <w:t>一</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11"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1524" w:type="dxa"/>
            <w:vMerge w:val="continue"/>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p>
        </w:tc>
        <w:tc>
          <w:tcPr>
            <w:tcW w:w="2316" w:type="dxa"/>
            <w:vAlign w:val="center"/>
          </w:tcPr>
          <w:p>
            <w:pPr>
              <w:keepNext w:val="0"/>
              <w:keepLines w:val="0"/>
              <w:suppressLineNumbers w:val="0"/>
              <w:spacing w:before="0" w:beforeAutospacing="0" w:after="0" w:afterAutospacing="0" w:line="360" w:lineRule="atLeast"/>
              <w:ind w:left="0" w:right="0"/>
              <w:jc w:val="center"/>
              <w:rPr>
                <w:rFonts w:hint="default" w:ascii="宋体" w:hAnsi="宋体" w:cs="宋体"/>
                <w:szCs w:val="21"/>
              </w:rPr>
            </w:pPr>
            <w:r>
              <w:rPr>
                <w:rFonts w:hint="eastAsia" w:ascii="宋体" w:hAnsi="宋体" w:cs="宋体"/>
                <w:szCs w:val="21"/>
              </w:rPr>
              <w:t>投标有效期</w:t>
            </w:r>
          </w:p>
        </w:tc>
        <w:tc>
          <w:tcPr>
            <w:tcW w:w="5262" w:type="dxa"/>
            <w:vAlign w:val="center"/>
          </w:tcPr>
          <w:p>
            <w:pPr>
              <w:keepNext w:val="0"/>
              <w:keepLines w:val="0"/>
              <w:suppressLineNumbers w:val="0"/>
              <w:spacing w:before="0" w:beforeAutospacing="0" w:after="0" w:afterAutospacing="0" w:line="360" w:lineRule="atLeast"/>
              <w:ind w:left="0" w:right="0"/>
              <w:rPr>
                <w:rFonts w:hint="default" w:ascii="宋体" w:hAnsi="宋体" w:cs="宋体"/>
                <w:szCs w:val="21"/>
              </w:rPr>
            </w:pPr>
            <w:r>
              <w:rPr>
                <w:rFonts w:hint="eastAsia" w:ascii="宋体" w:hAnsi="宋体" w:cs="宋体"/>
                <w:szCs w:val="21"/>
                <w:lang w:val="zh-CN"/>
              </w:rPr>
              <w:t>投标文件提交截止时间后</w:t>
            </w:r>
            <w:r>
              <w:rPr>
                <w:rFonts w:hint="eastAsia" w:ascii="宋体" w:hAnsi="宋体" w:cs="宋体"/>
                <w:szCs w:val="21"/>
                <w:u w:val="single"/>
              </w:rPr>
              <w:t xml:space="preserve"> 90 </w:t>
            </w:r>
            <w:r>
              <w:rPr>
                <w:rFonts w:hint="eastAsia" w:ascii="宋体" w:hAnsi="宋体" w:cs="宋体"/>
                <w:szCs w:val="21"/>
                <w:lang w:val="zh-CN"/>
              </w:rPr>
              <w:t>日历天</w:t>
            </w:r>
          </w:p>
        </w:tc>
      </w:tr>
    </w:tbl>
    <w:p>
      <w:pPr>
        <w:keepNext w:val="0"/>
        <w:keepLines w:val="0"/>
        <w:pageBreakBefore w:val="0"/>
        <w:widowControl w:val="0"/>
        <w:kinsoku/>
        <w:wordWrap/>
        <w:overflowPunct/>
        <w:topLinePunct w:val="0"/>
        <w:autoSpaceDE/>
        <w:autoSpaceDN/>
        <w:bidi w:val="0"/>
        <w:adjustRightInd/>
        <w:snapToGrid/>
        <w:spacing w:afterAutospacing="0" w:line="360" w:lineRule="atLeast"/>
        <w:jc w:val="left"/>
        <w:textAlignment w:val="auto"/>
        <w:rPr>
          <w:rFonts w:ascii="宋体" w:hAnsi="宋体" w:cs="宋体"/>
          <w:b/>
          <w:kern w:val="0"/>
          <w:szCs w:val="28"/>
        </w:rPr>
      </w:pPr>
      <w:r>
        <w:rPr>
          <w:rFonts w:hint="eastAsia" w:ascii="宋体" w:hAnsi="宋体" w:cs="宋体"/>
          <w:b/>
          <w:kern w:val="0"/>
          <w:szCs w:val="28"/>
        </w:rPr>
        <w:t>（</w:t>
      </w:r>
      <w:r>
        <w:rPr>
          <w:b/>
          <w:bCs/>
        </w:rPr>
        <w:t>注：无论何种原因，即使投标人开标时携带了证书材料的原件，但在投标文件中未提供与之内容</w:t>
      </w:r>
      <w:r>
        <w:rPr>
          <w:rFonts w:hint="eastAsia"/>
          <w:b/>
          <w:bCs/>
        </w:rPr>
        <w:t>完全</w:t>
      </w:r>
      <w:r>
        <w:rPr>
          <w:b/>
          <w:bCs/>
        </w:rPr>
        <w:t>一致的复印件或影印件的，评标委员会可以视同其未提供。</w:t>
      </w:r>
      <w:r>
        <w:rPr>
          <w:rFonts w:hint="eastAsia" w:ascii="宋体" w:hAnsi="宋体" w:cs="宋体"/>
          <w:b/>
          <w:kern w:val="0"/>
          <w:szCs w:val="28"/>
        </w:rPr>
        <w:t>）</w:t>
      </w:r>
    </w:p>
    <w:p>
      <w:pPr>
        <w:keepNext w:val="0"/>
        <w:keepLines w:val="0"/>
        <w:pageBreakBefore w:val="0"/>
        <w:widowControl w:val="0"/>
        <w:kinsoku/>
        <w:wordWrap/>
        <w:overflowPunct/>
        <w:topLinePunct w:val="0"/>
        <w:autoSpaceDE/>
        <w:autoSpaceDN/>
        <w:bidi w:val="0"/>
        <w:adjustRightInd w:val="0"/>
        <w:snapToGrid w:val="0"/>
        <w:spacing w:afterAutospacing="0" w:line="480" w:lineRule="atLeast"/>
        <w:jc w:val="center"/>
        <w:textAlignment w:val="auto"/>
        <w:rPr>
          <w:rFonts w:hint="eastAsia" w:ascii="宋体" w:hAnsi="宋体"/>
          <w:b/>
          <w:szCs w:val="28"/>
        </w:rPr>
      </w:pPr>
    </w:p>
    <w:p>
      <w:pPr>
        <w:keepNext w:val="0"/>
        <w:keepLines w:val="0"/>
        <w:pageBreakBefore w:val="0"/>
        <w:widowControl w:val="0"/>
        <w:kinsoku/>
        <w:wordWrap/>
        <w:overflowPunct/>
        <w:topLinePunct w:val="0"/>
        <w:autoSpaceDE/>
        <w:autoSpaceDN/>
        <w:bidi w:val="0"/>
        <w:adjustRightInd w:val="0"/>
        <w:snapToGrid w:val="0"/>
        <w:spacing w:afterAutospacing="0" w:line="480" w:lineRule="atLeast"/>
        <w:jc w:val="center"/>
        <w:textAlignment w:val="auto"/>
        <w:rPr>
          <w:rFonts w:ascii="宋体" w:hAnsi="宋体"/>
          <w:b/>
          <w:szCs w:val="28"/>
        </w:rPr>
      </w:pPr>
      <w:r>
        <w:rPr>
          <w:rFonts w:hint="eastAsia" w:ascii="宋体" w:hAnsi="宋体"/>
          <w:b/>
          <w:szCs w:val="28"/>
        </w:rPr>
        <w:t>四、评分细则</w:t>
      </w:r>
    </w:p>
    <w:tbl>
      <w:tblPr>
        <w:tblStyle w:val="42"/>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1049"/>
        <w:gridCol w:w="1292"/>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0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b/>
                <w:sz w:val="21"/>
                <w:szCs w:val="21"/>
              </w:rPr>
              <w:t>条款号</w:t>
            </w:r>
          </w:p>
        </w:tc>
        <w:tc>
          <w:tcPr>
            <w:tcW w:w="12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b/>
                <w:sz w:val="21"/>
                <w:szCs w:val="21"/>
              </w:rPr>
              <w:t>评分因素</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4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70</w:t>
            </w:r>
            <w:r>
              <w:rPr>
                <w:rFonts w:hint="eastAsia" w:ascii="宋体" w:hAnsi="宋体" w:eastAsia="宋体" w:cs="宋体"/>
                <w:sz w:val="21"/>
                <w:szCs w:val="21"/>
              </w:rPr>
              <w:t>分）</w:t>
            </w:r>
          </w:p>
        </w:tc>
        <w:tc>
          <w:tcPr>
            <w:tcW w:w="1292"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tLeast"/>
              <w:ind w:left="0" w:right="0" w:rightChars="0"/>
              <w:jc w:val="center"/>
              <w:textAlignment w:val="auto"/>
              <w:rPr>
                <w:rFonts w:hint="eastAsia" w:ascii="宋体" w:hAnsi="宋体" w:eastAsia="宋体" w:cs="宋体"/>
                <w:sz w:val="21"/>
                <w:szCs w:val="21"/>
                <w:lang w:val="zh-CN" w:eastAsia="zh-CN"/>
              </w:rPr>
            </w:pPr>
            <w:r>
              <w:rPr>
                <w:rFonts w:hint="eastAsia" w:ascii="宋体" w:hAnsi="宋体" w:cs="宋体"/>
                <w:sz w:val="21"/>
                <w:szCs w:val="21"/>
                <w:lang w:val="en-US" w:eastAsia="zh-CN"/>
              </w:rPr>
              <w:t>供应商</w:t>
            </w:r>
            <w:r>
              <w:rPr>
                <w:rFonts w:hint="eastAsia" w:ascii="宋体" w:hAnsi="宋体" w:eastAsia="宋体" w:cs="宋体"/>
                <w:sz w:val="21"/>
                <w:szCs w:val="21"/>
                <w:lang w:val="zh-CN" w:eastAsia="zh-CN"/>
              </w:rPr>
              <w:t>业绩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tLeast"/>
              <w:ind w:left="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w:t>
            </w:r>
            <w:r>
              <w:rPr>
                <w:rFonts w:hint="eastAsia" w:ascii="宋体" w:hAnsi="宋体" w:cs="宋体"/>
                <w:sz w:val="21"/>
                <w:szCs w:val="21"/>
                <w:lang w:val="en-US" w:eastAsia="zh-CN"/>
              </w:rPr>
              <w:t>15</w:t>
            </w:r>
            <w:r>
              <w:rPr>
                <w:rFonts w:hint="eastAsia" w:ascii="宋体" w:hAnsi="宋体" w:eastAsia="宋体" w:cs="宋体"/>
                <w:sz w:val="21"/>
                <w:szCs w:val="21"/>
                <w:lang w:val="zh-CN" w:eastAsia="zh-CN"/>
              </w:rPr>
              <w:t>分)</w:t>
            </w:r>
          </w:p>
        </w:tc>
        <w:tc>
          <w:tcPr>
            <w:tcW w:w="6996" w:type="dxa"/>
            <w:vAlign w:val="center"/>
          </w:tcPr>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供应商自2018年10月1日以来，每提供一个具有20万元及以上服装供货业绩（提供合同协议书，以合同签订时间为准），得3分，最高15分。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04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2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采购</w:t>
            </w:r>
            <w:r>
              <w:rPr>
                <w:rFonts w:hint="eastAsia" w:ascii="宋体" w:hAnsi="宋体" w:eastAsia="宋体" w:cs="宋体"/>
                <w:sz w:val="21"/>
                <w:szCs w:val="21"/>
              </w:rPr>
              <w:t>需求</w:t>
            </w:r>
          </w:p>
          <w:p>
            <w:pPr>
              <w:pStyle w:val="16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分）</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color w:val="000000"/>
                <w:sz w:val="21"/>
                <w:szCs w:val="21"/>
                <w:lang w:bidi="ar"/>
              </w:rPr>
            </w:pPr>
            <w:r>
              <w:rPr>
                <w:rFonts w:hint="eastAsia" w:ascii="宋体" w:hAnsi="宋体" w:eastAsia="宋体" w:cs="宋体"/>
                <w:sz w:val="21"/>
                <w:szCs w:val="21"/>
              </w:rPr>
              <w:t>所投</w:t>
            </w:r>
            <w:r>
              <w:rPr>
                <w:rFonts w:hint="eastAsia" w:ascii="宋体" w:hAnsi="宋体" w:cs="宋体"/>
                <w:sz w:val="21"/>
                <w:szCs w:val="21"/>
                <w:lang w:val="en-US" w:eastAsia="zh-CN"/>
              </w:rPr>
              <w:t>采购</w:t>
            </w:r>
            <w:r>
              <w:rPr>
                <w:rFonts w:hint="eastAsia" w:ascii="宋体" w:hAnsi="宋体" w:eastAsia="宋体" w:cs="宋体"/>
                <w:sz w:val="21"/>
                <w:szCs w:val="21"/>
              </w:rPr>
              <w:t>需求全部满足</w:t>
            </w:r>
            <w:r>
              <w:rPr>
                <w:rFonts w:hint="eastAsia" w:ascii="宋体" w:hAnsi="宋体" w:cs="宋体"/>
                <w:sz w:val="21"/>
                <w:szCs w:val="21"/>
                <w:lang w:val="en-US" w:eastAsia="zh-CN"/>
              </w:rPr>
              <w:t>磋商</w:t>
            </w:r>
            <w:r>
              <w:rPr>
                <w:rFonts w:hint="eastAsia" w:ascii="宋体" w:hAnsi="宋体" w:eastAsia="宋体" w:cs="宋体"/>
                <w:sz w:val="21"/>
                <w:szCs w:val="21"/>
              </w:rPr>
              <w:t>文件要求的得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rPr>
              <w:t>，有一项</w:t>
            </w:r>
            <w:r>
              <w:rPr>
                <w:rFonts w:hint="eastAsia" w:ascii="宋体" w:hAnsi="宋体" w:cs="宋体"/>
                <w:sz w:val="21"/>
                <w:szCs w:val="21"/>
                <w:lang w:val="en-US" w:eastAsia="zh-CN"/>
              </w:rPr>
              <w:t>负偏离</w:t>
            </w:r>
            <w:r>
              <w:rPr>
                <w:rFonts w:hint="eastAsia" w:ascii="宋体" w:hAnsi="宋体" w:eastAsia="宋体" w:cs="宋体"/>
                <w:sz w:val="21"/>
                <w:szCs w:val="21"/>
              </w:rPr>
              <w:t>的扣</w:t>
            </w:r>
            <w:r>
              <w:rPr>
                <w:rFonts w:hint="eastAsia" w:ascii="宋体" w:hAnsi="宋体" w:cs="宋体"/>
                <w:sz w:val="21"/>
                <w:szCs w:val="21"/>
                <w:lang w:val="en-US" w:eastAsia="zh-CN"/>
              </w:rPr>
              <w:t>1</w:t>
            </w:r>
            <w:r>
              <w:rPr>
                <w:rFonts w:hint="eastAsia" w:ascii="宋体" w:hAnsi="宋体" w:eastAsia="宋体" w:cs="宋体"/>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3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04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292" w:type="dxa"/>
            <w:vAlign w:val="center"/>
          </w:tcPr>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售后服务</w:t>
            </w:r>
            <w:r>
              <w:rPr>
                <w:rFonts w:hint="eastAsia" w:ascii="宋体" w:hAnsi="宋体" w:eastAsia="宋体" w:cs="宋体"/>
                <w:kern w:val="2"/>
                <w:sz w:val="21"/>
                <w:szCs w:val="21"/>
                <w:lang w:val="en-US" w:eastAsia="zh-CN" w:bidi="ar-SA"/>
              </w:rPr>
              <w:t xml:space="preserve"> 方案</w:t>
            </w:r>
            <w:r>
              <w:rPr>
                <w:rFonts w:hint="eastAsia" w:ascii="宋体" w:hAnsi="宋体" w:eastAsia="宋体" w:cs="宋体"/>
                <w:kern w:val="2"/>
                <w:sz w:val="21"/>
                <w:szCs w:val="21"/>
                <w:lang w:val="zh-CN" w:eastAsia="zh-CN" w:bidi="ar-SA"/>
              </w:rPr>
              <w:t xml:space="preserve">   </w:t>
            </w:r>
          </w:p>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w:t>
            </w:r>
            <w:r>
              <w:rPr>
                <w:rFonts w:hint="eastAsia" w:ascii="宋体" w:hAnsi="宋体" w:eastAsia="宋体" w:cs="宋体"/>
                <w:kern w:val="2"/>
                <w:sz w:val="21"/>
                <w:szCs w:val="21"/>
                <w:lang w:val="en-US" w:eastAsia="zh-CN" w:bidi="ar-SA"/>
              </w:rPr>
              <w:t>25</w:t>
            </w:r>
            <w:r>
              <w:rPr>
                <w:rFonts w:hint="eastAsia" w:ascii="宋体" w:hAnsi="宋体" w:eastAsia="宋体" w:cs="宋体"/>
                <w:kern w:val="2"/>
                <w:sz w:val="21"/>
                <w:szCs w:val="21"/>
                <w:lang w:val="zh-CN" w:eastAsia="zh-CN" w:bidi="ar-SA"/>
              </w:rPr>
              <w:t>分)</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包括但不限于：</w:t>
            </w:r>
            <w:r>
              <w:rPr>
                <w:rFonts w:hint="eastAsia" w:ascii="宋体" w:hAnsi="宋体" w:eastAsia="宋体" w:cs="宋体"/>
                <w:sz w:val="21"/>
                <w:szCs w:val="21"/>
                <w:highlight w:val="none"/>
                <w:lang w:val="en-US" w:eastAsia="zh-CN"/>
              </w:rPr>
              <w:t>在质保期间内的售后服务；在质保期间外的售后服务</w:t>
            </w:r>
            <w:r>
              <w:rPr>
                <w:rFonts w:hint="eastAsia" w:ascii="宋体" w:hAnsi="宋体" w:cs="宋体"/>
                <w:sz w:val="21"/>
                <w:szCs w:val="21"/>
                <w:highlight w:val="none"/>
                <w:lang w:val="en-US" w:eastAsia="zh-CN"/>
              </w:rPr>
              <w:t>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评审委员</w:t>
            </w:r>
            <w:r>
              <w:rPr>
                <w:rFonts w:hint="eastAsia" w:ascii="宋体" w:hAnsi="宋体" w:cs="宋体"/>
                <w:sz w:val="21"/>
                <w:szCs w:val="21"/>
                <w:highlight w:val="none"/>
                <w:lang w:val="en-US" w:eastAsia="zh-CN"/>
              </w:rPr>
              <w:t>根据</w:t>
            </w:r>
            <w:r>
              <w:rPr>
                <w:rFonts w:hint="eastAsia" w:ascii="宋体" w:hAnsi="宋体" w:eastAsia="宋体" w:cs="宋体"/>
                <w:sz w:val="21"/>
                <w:szCs w:val="21"/>
                <w:highlight w:val="none"/>
                <w:lang w:val="en-US" w:eastAsia="zh-CN"/>
              </w:rPr>
              <w:t>售后服务体系的完整性、合理性、可操作性和提出的优惠条件等进行</w:t>
            </w:r>
            <w:r>
              <w:rPr>
                <w:rFonts w:hint="eastAsia" w:ascii="宋体" w:hAnsi="宋体" w:cs="宋体"/>
                <w:sz w:val="21"/>
                <w:szCs w:val="21"/>
                <w:highlight w:val="none"/>
                <w:lang w:val="en-US" w:eastAsia="zh-CN"/>
              </w:rPr>
              <w:t>横向</w:t>
            </w:r>
            <w:r>
              <w:rPr>
                <w:rFonts w:hint="eastAsia" w:ascii="宋体" w:hAnsi="宋体" w:eastAsia="宋体" w:cs="宋体"/>
                <w:sz w:val="21"/>
                <w:szCs w:val="21"/>
                <w:highlight w:val="none"/>
                <w:lang w:val="en-US" w:eastAsia="zh-CN"/>
              </w:rPr>
              <w:t>综合评定，</w:t>
            </w:r>
            <w:r>
              <w:rPr>
                <w:rFonts w:hint="eastAsia" w:ascii="宋体" w:hAnsi="宋体" w:cs="宋体"/>
                <w:sz w:val="21"/>
                <w:szCs w:val="21"/>
                <w:highlight w:val="none"/>
                <w:lang w:val="en-US" w:eastAsia="zh-CN"/>
              </w:rPr>
              <w:t>优秀：25-19分；良好：13-19分，一般：13-7分，较差7-0分。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3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04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p>
        </w:tc>
        <w:tc>
          <w:tcPr>
            <w:tcW w:w="1292" w:type="dxa"/>
            <w:vAlign w:val="center"/>
          </w:tcPr>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样品</w:t>
            </w:r>
          </w:p>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w:t>
            </w:r>
            <w:r>
              <w:rPr>
                <w:rFonts w:hint="eastAsia" w:ascii="宋体" w:hAnsi="宋体" w:eastAsia="宋体" w:cs="宋体"/>
                <w:kern w:val="2"/>
                <w:sz w:val="21"/>
                <w:szCs w:val="21"/>
                <w:lang w:val="en-US" w:eastAsia="zh-CN" w:bidi="ar-SA"/>
              </w:rPr>
              <w:t>25</w:t>
            </w:r>
            <w:r>
              <w:rPr>
                <w:rFonts w:hint="eastAsia" w:ascii="宋体" w:hAnsi="宋体" w:eastAsia="宋体" w:cs="宋体"/>
                <w:kern w:val="2"/>
                <w:sz w:val="21"/>
                <w:szCs w:val="21"/>
                <w:lang w:val="zh-CN" w:eastAsia="zh-CN" w:bidi="ar-SA"/>
              </w:rPr>
              <w:t>分）</w:t>
            </w:r>
          </w:p>
        </w:tc>
        <w:tc>
          <w:tcPr>
            <w:tcW w:w="6996" w:type="dxa"/>
            <w:vAlign w:val="center"/>
          </w:tcPr>
          <w:p>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评审委员对样品的外观、质地、设计、裁剪、版型等因素进行综合评定；</w:t>
            </w:r>
          </w:p>
          <w:p>
            <w:pPr>
              <w:pStyle w:val="149"/>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highlight w:val="none"/>
                <w:lang w:val="en-US" w:eastAsia="zh-CN"/>
              </w:rPr>
              <w:t>优秀：25-19分；良好：13-19分，一般：13-7分，较差7-0分。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3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04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30</w:t>
            </w:r>
            <w:r>
              <w:rPr>
                <w:rFonts w:hint="eastAsia" w:ascii="宋体" w:hAnsi="宋体" w:eastAsia="宋体" w:cs="宋体"/>
                <w:sz w:val="21"/>
                <w:szCs w:val="21"/>
              </w:rPr>
              <w:t>分）</w:t>
            </w:r>
          </w:p>
        </w:tc>
        <w:tc>
          <w:tcPr>
            <w:tcW w:w="129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报价评审</w:t>
            </w:r>
          </w:p>
        </w:tc>
        <w:tc>
          <w:tcPr>
            <w:tcW w:w="6996" w:type="dxa"/>
            <w:vAlign w:val="center"/>
          </w:tcPr>
          <w:p>
            <w:pPr>
              <w:pStyle w:val="36"/>
              <w:keepNext w:val="0"/>
              <w:keepLines w:val="0"/>
              <w:pageBreakBefore w:val="0"/>
              <w:suppressLineNumbers w:val="0"/>
              <w:kinsoku/>
              <w:wordWrap/>
              <w:overflowPunct/>
              <w:topLinePunct w:val="0"/>
              <w:autoSpaceDE/>
              <w:autoSpaceDN/>
              <w:bidi w:val="0"/>
              <w:adjustRightInd/>
              <w:snapToGrid/>
              <w:spacing w:beforeAutospacing="0" w:afterAutospacing="0" w:line="360" w:lineRule="atLeast"/>
              <w:ind w:left="0" w:right="0"/>
              <w:textAlignment w:val="auto"/>
              <w:rPr>
                <w:rFonts w:hint="eastAsia" w:ascii="宋体" w:hAnsi="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最终有效投标报价中的最低价为评标基准价，</w:t>
            </w:r>
            <w:r>
              <w:rPr>
                <w:rFonts w:hint="eastAsia" w:ascii="宋体" w:hAnsi="宋体" w:cs="宋体"/>
                <w:b w:val="0"/>
                <w:bCs w:val="0"/>
                <w:kern w:val="2"/>
                <w:sz w:val="21"/>
                <w:szCs w:val="21"/>
                <w:highlight w:val="none"/>
                <w:lang w:val="en-US" w:eastAsia="zh-CN" w:bidi="ar-SA"/>
              </w:rPr>
              <w:t>得满分30分。</w:t>
            </w:r>
          </w:p>
          <w:p>
            <w:pPr>
              <w:pStyle w:val="36"/>
              <w:keepNext w:val="0"/>
              <w:keepLines w:val="0"/>
              <w:pageBreakBefore w:val="0"/>
              <w:suppressLineNumbers w:val="0"/>
              <w:kinsoku/>
              <w:wordWrap/>
              <w:overflowPunct/>
              <w:topLinePunct w:val="0"/>
              <w:autoSpaceDE/>
              <w:autoSpaceDN/>
              <w:bidi w:val="0"/>
              <w:adjustRightInd/>
              <w:snapToGrid/>
              <w:spacing w:beforeAutospacing="0" w:afterAutospacing="0" w:line="360" w:lineRule="atLeast"/>
              <w:ind w:left="0" w:right="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投标报价得分＝（评标基准价/投标报价）×价格权重（</w:t>
            </w:r>
            <w:r>
              <w:rPr>
                <w:rFonts w:hint="eastAsia" w:ascii="宋体" w:hAnsi="宋体" w:cs="宋体"/>
                <w:b w:val="0"/>
                <w:bCs w:val="0"/>
                <w:kern w:val="2"/>
                <w:sz w:val="21"/>
                <w:szCs w:val="21"/>
                <w:highlight w:val="none"/>
                <w:lang w:val="en-US" w:eastAsia="zh-CN" w:bidi="ar-SA"/>
              </w:rPr>
              <w:t>3</w:t>
            </w:r>
            <w:r>
              <w:rPr>
                <w:rFonts w:hint="eastAsia" w:ascii="宋体" w:hAnsi="宋体" w:eastAsia="宋体" w:cs="宋体"/>
                <w:b w:val="0"/>
                <w:bCs w:val="0"/>
                <w:kern w:val="2"/>
                <w:sz w:val="21"/>
                <w:szCs w:val="21"/>
                <w:highlight w:val="none"/>
                <w:lang w:val="en-US" w:eastAsia="zh-CN" w:bidi="ar-SA"/>
              </w:rPr>
              <w:t>0%）×100。以投标供应商最终的投标报价作为计算得分的依据。</w:t>
            </w:r>
          </w:p>
          <w:p>
            <w:pPr>
              <w:pStyle w:val="36"/>
              <w:keepNext w:val="0"/>
              <w:keepLines w:val="0"/>
              <w:pageBreakBefore w:val="0"/>
              <w:suppressLineNumbers w:val="0"/>
              <w:kinsoku/>
              <w:wordWrap/>
              <w:overflowPunct/>
              <w:topLinePunct w:val="0"/>
              <w:autoSpaceDE/>
              <w:autoSpaceDN/>
              <w:bidi w:val="0"/>
              <w:adjustRightInd/>
              <w:snapToGrid/>
              <w:spacing w:beforeAutospacing="0" w:afterAutospacing="0" w:line="360" w:lineRule="atLeast"/>
              <w:ind w:left="0" w:right="0"/>
              <w:textAlignment w:val="auto"/>
              <w:rPr>
                <w:rFonts w:hint="eastAsia" w:ascii="宋体" w:hAnsi="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由于该项目暂时无法确定服装数量，投标供应商需报单价，单价不得高于215元/人。（该项目投标单价不下浮，投标单价即为215元/人计，否则按无效标处理。）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textAlignment w:val="auto"/>
              <w:rPr>
                <w:rFonts w:hint="default" w:ascii="宋体" w:hAnsi="宋体" w:cs="宋体"/>
                <w:b/>
                <w:bCs/>
                <w:kern w:val="2"/>
                <w:sz w:val="21"/>
                <w:szCs w:val="21"/>
                <w:highlight w:val="none"/>
                <w:lang w:val="en-US" w:eastAsia="zh-CN" w:bidi="ar-SA"/>
              </w:rPr>
            </w:pPr>
            <w:r>
              <w:rPr>
                <w:rFonts w:hint="eastAsia" w:ascii="宋体" w:hAnsi="宋体" w:cs="宋体"/>
                <w:sz w:val="21"/>
                <w:szCs w:val="21"/>
                <w:highlight w:val="none"/>
                <w:lang w:val="en-US" w:eastAsia="zh-CN"/>
              </w:rPr>
              <w:t>备注：根据《政府采购促进中小企业发展管理办法》财库〔2020〕46号规定，评审时给予小型和微型企业报价</w:t>
            </w:r>
            <w:r>
              <w:rPr>
                <w:rFonts w:hint="eastAsia" w:ascii="宋体" w:hAnsi="宋体" w:cs="宋体"/>
                <w:sz w:val="21"/>
                <w:szCs w:val="21"/>
                <w:highlight w:val="none"/>
                <w:lang w:val="zh-CN" w:eastAsia="zh-CN"/>
              </w:rPr>
              <w:t>给予6％的扣除</w:t>
            </w:r>
            <w:r>
              <w:rPr>
                <w:rFonts w:hint="eastAsia" w:ascii="宋体" w:hAnsi="宋体" w:cs="宋体"/>
                <w:sz w:val="21"/>
                <w:szCs w:val="21"/>
                <w:highlight w:val="none"/>
                <w:lang w:val="en-US" w:eastAsia="zh-CN"/>
              </w:rPr>
              <w:t>，用扣除后的价格参与评审，需提供《中小企业声明函》。</w:t>
            </w:r>
            <w:r>
              <w:rPr>
                <w:rFonts w:hint="eastAsia" w:ascii="宋体" w:hAnsi="宋体" w:cs="宋体"/>
                <w:sz w:val="21"/>
                <w:szCs w:val="21"/>
                <w:highlight w:val="none"/>
                <w:lang w:val="zh-CN" w:eastAsia="zh-CN"/>
              </w:rPr>
              <w:t>残疾人福利性单位视同为小型、微型企业，残疾人福利性单位属于小型、微型企业的，不重复享受政策。</w:t>
            </w:r>
          </w:p>
        </w:tc>
      </w:tr>
    </w:tbl>
    <w:p>
      <w:pPr>
        <w:spacing w:line="460" w:lineRule="exact"/>
        <w:ind w:right="-10" w:firstLine="482" w:firstLineChars="200"/>
        <w:rPr>
          <w:rFonts w:ascii="宋体" w:hAnsi="宋体" w:cs="宋体"/>
          <w:sz w:val="24"/>
        </w:rPr>
      </w:pPr>
      <w:r>
        <w:rPr>
          <w:rFonts w:hint="eastAsia" w:ascii="宋体" w:hAnsi="宋体" w:cs="宋体"/>
          <w:b/>
          <w:bCs/>
          <w:sz w:val="24"/>
        </w:rPr>
        <w:t>第十条</w:t>
      </w:r>
      <w:r>
        <w:rPr>
          <w:rFonts w:hint="eastAsia" w:ascii="宋体" w:hAnsi="宋体" w:cs="宋体"/>
          <w:sz w:val="24"/>
        </w:rPr>
        <w:t xml:space="preserve"> 评委独立评审后，评委会对投标人某项指标如有不同意见，按照少数服从多数的原则，确定该项指标是否通过。符合初审指标及评审指标通过标准的，为有效投标。</w:t>
      </w:r>
    </w:p>
    <w:p>
      <w:pPr>
        <w:spacing w:line="460" w:lineRule="exact"/>
        <w:ind w:right="-10" w:firstLine="482" w:firstLineChars="200"/>
        <w:rPr>
          <w:rFonts w:ascii="宋体" w:hAnsi="宋体" w:cs="宋体"/>
          <w:sz w:val="24"/>
        </w:rPr>
      </w:pPr>
      <w:r>
        <w:rPr>
          <w:rFonts w:hint="eastAsia" w:ascii="宋体" w:hAnsi="宋体" w:cs="宋体"/>
          <w:b/>
          <w:bCs/>
          <w:sz w:val="24"/>
        </w:rPr>
        <w:t>第十一条</w:t>
      </w:r>
      <w:r>
        <w:rPr>
          <w:rFonts w:hint="eastAsia" w:ascii="宋体" w:hAnsi="宋体" w:cs="宋体"/>
          <w:sz w:val="24"/>
        </w:rPr>
        <w:t xml:space="preserve"> 如果综合得分相同的，</w:t>
      </w:r>
      <w:r>
        <w:rPr>
          <w:rFonts w:hint="eastAsia" w:ascii="宋体" w:hAnsi="宋体" w:cs="宋体"/>
          <w:sz w:val="24"/>
          <w:highlight w:val="none"/>
        </w:rPr>
        <w:t>以</w:t>
      </w:r>
      <w:r>
        <w:rPr>
          <w:rFonts w:hint="eastAsia" w:ascii="宋体" w:hAnsi="宋体" w:cs="宋体"/>
          <w:sz w:val="24"/>
          <w:highlight w:val="none"/>
          <w:lang w:val="en-US" w:eastAsia="zh-CN"/>
        </w:rPr>
        <w:t>商务</w:t>
      </w:r>
      <w:r>
        <w:rPr>
          <w:rFonts w:hint="eastAsia" w:ascii="宋体" w:hAnsi="宋体" w:cs="宋体"/>
          <w:sz w:val="24"/>
          <w:highlight w:val="none"/>
        </w:rPr>
        <w:t>得分最高的为排名靠前的中标候选人；若</w:t>
      </w:r>
      <w:r>
        <w:rPr>
          <w:rFonts w:hint="eastAsia" w:ascii="宋体" w:hAnsi="宋体" w:cs="宋体"/>
          <w:sz w:val="24"/>
          <w:highlight w:val="none"/>
          <w:lang w:val="en-US" w:eastAsia="zh-CN"/>
        </w:rPr>
        <w:t>商务得分也</w:t>
      </w:r>
      <w:r>
        <w:rPr>
          <w:rFonts w:hint="eastAsia" w:ascii="宋体" w:hAnsi="宋体" w:cs="宋体"/>
          <w:sz w:val="24"/>
          <w:highlight w:val="none"/>
        </w:rPr>
        <w:t>相同，则采取投标人摇号方式确定中标候选人（</w:t>
      </w:r>
      <w:r>
        <w:rPr>
          <w:rFonts w:hint="eastAsia" w:ascii="宋体" w:hAnsi="宋体" w:cs="宋体"/>
          <w:sz w:val="24"/>
        </w:rPr>
        <w:t>摇号分两轮，第一轮摇出企业编号，第二轮摇出的第一位即为排名在前的中标候选人）。</w:t>
      </w:r>
    </w:p>
    <w:p>
      <w:pPr>
        <w:spacing w:line="460" w:lineRule="exact"/>
        <w:ind w:right="-10" w:firstLine="482" w:firstLineChars="200"/>
        <w:rPr>
          <w:rFonts w:ascii="宋体" w:hAnsi="宋体" w:cs="宋体"/>
          <w:sz w:val="24"/>
        </w:rPr>
      </w:pPr>
      <w:r>
        <w:rPr>
          <w:rFonts w:hint="eastAsia" w:ascii="宋体" w:hAnsi="宋体" w:cs="宋体"/>
          <w:b/>
          <w:bCs/>
          <w:sz w:val="24"/>
        </w:rPr>
        <w:t>第十二条</w:t>
      </w:r>
      <w:r>
        <w:rPr>
          <w:rFonts w:hint="eastAsia" w:ascii="宋体" w:hAnsi="宋体" w:cs="宋体"/>
          <w:sz w:val="24"/>
        </w:rPr>
        <w:t xml:space="preserve"> 评委会在评标过程中发现的问题，应当及时作出处理或者向采购人提出处理建议，并作书面记录。</w:t>
      </w:r>
    </w:p>
    <w:p>
      <w:pPr>
        <w:spacing w:line="460" w:lineRule="exact"/>
        <w:ind w:right="-10" w:firstLine="482" w:firstLineChars="200"/>
        <w:rPr>
          <w:rFonts w:ascii="宋体" w:hAnsi="宋体" w:cs="宋体"/>
          <w:sz w:val="24"/>
        </w:rPr>
      </w:pPr>
      <w:r>
        <w:rPr>
          <w:rFonts w:hint="eastAsia" w:ascii="宋体" w:hAnsi="宋体" w:cs="宋体"/>
          <w:b/>
          <w:bCs/>
          <w:sz w:val="24"/>
        </w:rPr>
        <w:t>第十三条</w:t>
      </w:r>
      <w:r>
        <w:rPr>
          <w:rFonts w:hint="eastAsia" w:ascii="宋体" w:hAnsi="宋体" w:cs="宋体"/>
          <w:sz w:val="24"/>
        </w:rPr>
        <w:t xml:space="preserve"> 在评审过程中，评委会发现投标人的报价或者某些分项报价明显不合理或者低于成本，有可能影响商品质量和不能诚信履约的，应当要求其在规定的期限内提供文件予以解释说明，并提交相关证明材料；否则，评委会可以取消该投标人的中标候选资格，按顺序由排在后面的中标候选人递补，以此类推。</w:t>
      </w:r>
    </w:p>
    <w:p>
      <w:pPr>
        <w:spacing w:line="460" w:lineRule="exact"/>
        <w:ind w:right="-10" w:firstLine="482" w:firstLineChars="200"/>
        <w:rPr>
          <w:rFonts w:ascii="宋体" w:hAnsi="宋体" w:cs="宋体"/>
          <w:sz w:val="24"/>
        </w:rPr>
      </w:pPr>
      <w:r>
        <w:rPr>
          <w:rFonts w:hint="eastAsia" w:ascii="宋体" w:hAnsi="宋体" w:cs="宋体"/>
          <w:b/>
          <w:bCs/>
          <w:sz w:val="24"/>
        </w:rPr>
        <w:t>第十四条</w:t>
      </w:r>
      <w:r>
        <w:rPr>
          <w:rFonts w:hint="eastAsia" w:ascii="宋体" w:hAnsi="宋体" w:cs="宋体"/>
          <w:sz w:val="24"/>
        </w:rPr>
        <w:t xml:space="preserve"> 投标人投标报价与公布的预算价（或控制价)相比降幅过小，或投标人投标报价明显缺乏竞争性的，评委会可以否决所有投标。</w:t>
      </w:r>
    </w:p>
    <w:p>
      <w:pPr>
        <w:spacing w:line="460" w:lineRule="exact"/>
        <w:ind w:right="-10" w:firstLine="482" w:firstLineChars="200"/>
        <w:rPr>
          <w:rFonts w:ascii="宋体" w:hAnsi="宋体" w:cs="宋体"/>
          <w:sz w:val="24"/>
        </w:rPr>
      </w:pPr>
      <w:r>
        <w:rPr>
          <w:rFonts w:hint="eastAsia" w:ascii="宋体" w:hAnsi="宋体" w:cs="宋体"/>
          <w:b/>
          <w:bCs/>
          <w:sz w:val="24"/>
        </w:rPr>
        <w:t xml:space="preserve">第十五条 </w:t>
      </w:r>
      <w:r>
        <w:rPr>
          <w:rFonts w:hint="eastAsia" w:ascii="宋体" w:hAnsi="宋体" w:cs="宋体"/>
          <w:sz w:val="24"/>
        </w:rPr>
        <w:t xml:space="preserve"> 评标后，评标委员会应制作评标报告。评委会全体成员及监督员均须在评标报告上签字。评审报告应如实记录本次评标的主要过程，全面反映评标过程中的各种不同的意见，以及其他澄清、说明、补正事项。</w:t>
      </w:r>
    </w:p>
    <w:p>
      <w:pPr>
        <w:spacing w:line="460" w:lineRule="exact"/>
        <w:ind w:left="480" w:right="-10"/>
        <w:jc w:val="center"/>
        <w:rPr>
          <w:rFonts w:ascii="宋体" w:hAnsi="宋体" w:cs="宋体"/>
          <w:b/>
          <w:bCs/>
          <w:sz w:val="24"/>
        </w:rPr>
      </w:pPr>
      <w:r>
        <w:rPr>
          <w:rFonts w:hint="eastAsia" w:ascii="宋体" w:hAnsi="宋体" w:cs="宋体"/>
          <w:b/>
          <w:bCs/>
          <w:sz w:val="24"/>
        </w:rPr>
        <w:t>三、评标纪律</w:t>
      </w:r>
    </w:p>
    <w:p>
      <w:pPr>
        <w:spacing w:line="460" w:lineRule="exact"/>
        <w:ind w:right="-10" w:firstLine="482" w:firstLineChars="200"/>
        <w:rPr>
          <w:rFonts w:ascii="宋体" w:hAnsi="宋体" w:cs="宋体"/>
          <w:sz w:val="24"/>
        </w:rPr>
      </w:pPr>
      <w:r>
        <w:rPr>
          <w:rFonts w:hint="eastAsia" w:ascii="宋体" w:hAnsi="宋体" w:cs="宋体"/>
          <w:b/>
          <w:bCs/>
          <w:sz w:val="24"/>
        </w:rPr>
        <w:t>第十六条</w:t>
      </w:r>
      <w:r>
        <w:rPr>
          <w:rFonts w:hint="eastAsia" w:ascii="宋体" w:hAnsi="宋体" w:cs="宋体"/>
          <w:sz w:val="24"/>
        </w:rPr>
        <w:t xml:space="preserve"> 评委会和评标工作人员应严格遵守国家的法律、法规和规章制度；严格按照本次招标文件进行评标；公正廉洁、不徇私情，不得损害国家利益；保护招、投标人的合法权益。</w:t>
      </w:r>
    </w:p>
    <w:p>
      <w:pPr>
        <w:spacing w:line="460" w:lineRule="exact"/>
        <w:ind w:right="-10" w:firstLine="482" w:firstLineChars="200"/>
        <w:rPr>
          <w:rFonts w:ascii="宋体" w:hAnsi="宋体" w:cs="宋体"/>
          <w:sz w:val="24"/>
        </w:rPr>
      </w:pPr>
      <w:r>
        <w:rPr>
          <w:rFonts w:hint="eastAsia" w:ascii="宋体" w:hAnsi="宋体" w:cs="宋体"/>
          <w:b/>
          <w:bCs/>
          <w:sz w:val="24"/>
        </w:rPr>
        <w:t xml:space="preserve">第十七条 </w:t>
      </w:r>
      <w:r>
        <w:rPr>
          <w:rFonts w:hint="eastAsia" w:ascii="宋体" w:hAnsi="宋体" w:cs="宋体"/>
          <w:sz w:val="24"/>
        </w:rPr>
        <w:t>在评标过程中，评委、秘书组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pPr>
        <w:spacing w:line="460" w:lineRule="exact"/>
        <w:ind w:right="-10" w:firstLine="482" w:firstLineChars="200"/>
        <w:rPr>
          <w:rFonts w:ascii="宋体" w:hAnsi="宋体" w:cs="宋体"/>
          <w:sz w:val="24"/>
        </w:rPr>
      </w:pPr>
      <w:r>
        <w:rPr>
          <w:rFonts w:hint="eastAsia" w:ascii="宋体" w:hAnsi="宋体" w:cs="宋体"/>
          <w:b/>
          <w:bCs/>
          <w:sz w:val="24"/>
        </w:rPr>
        <w:t>第十八条</w:t>
      </w:r>
      <w:r>
        <w:rPr>
          <w:rFonts w:hint="eastAsia" w:ascii="宋体" w:hAnsi="宋体" w:cs="宋体"/>
          <w:sz w:val="24"/>
        </w:rPr>
        <w:t xml:space="preserve"> 本评标办法的解释权属于采购人。</w:t>
      </w:r>
    </w:p>
    <w:p>
      <w:pPr>
        <w:rPr>
          <w:rStyle w:val="89"/>
          <w:sz w:val="28"/>
          <w:szCs w:val="28"/>
        </w:rPr>
      </w:pPr>
      <w:bookmarkStart w:id="24" w:name="EB9a332f3e89484fe98924109d8a6c69ec"/>
      <w:bookmarkStart w:id="25" w:name="_Toc19485"/>
      <w:bookmarkStart w:id="26" w:name="_Toc10921"/>
      <w:r>
        <w:rPr>
          <w:rStyle w:val="89"/>
          <w:sz w:val="28"/>
          <w:szCs w:val="28"/>
        </w:rPr>
        <w:br w:type="page"/>
      </w:r>
    </w:p>
    <w:p>
      <w:pPr>
        <w:adjustRightInd w:val="0"/>
        <w:snapToGrid w:val="0"/>
        <w:spacing w:line="480" w:lineRule="atLeast"/>
        <w:jc w:val="center"/>
        <w:rPr>
          <w:rStyle w:val="89"/>
          <w:sz w:val="28"/>
          <w:szCs w:val="28"/>
        </w:rPr>
      </w:pPr>
      <w:r>
        <w:rPr>
          <w:rStyle w:val="89"/>
          <w:sz w:val="28"/>
          <w:szCs w:val="28"/>
        </w:rPr>
        <w:t xml:space="preserve"> </w:t>
      </w:r>
      <w:bookmarkEnd w:id="24"/>
      <w:bookmarkStart w:id="27" w:name="_Toc407096149"/>
      <w:bookmarkStart w:id="28" w:name="_Toc8208"/>
      <w:r>
        <w:rPr>
          <w:rStyle w:val="89"/>
          <w:rFonts w:hint="eastAsia"/>
          <w:sz w:val="28"/>
          <w:szCs w:val="28"/>
        </w:rPr>
        <w:t>第五章、投标人须知</w:t>
      </w:r>
      <w:bookmarkEnd w:id="27"/>
    </w:p>
    <w:bookmarkEnd w:id="28"/>
    <w:p>
      <w:pPr>
        <w:pStyle w:val="5"/>
        <w:spacing w:before="0" w:beforeAutospacing="0" w:after="0" w:afterAutospacing="0" w:line="480" w:lineRule="atLeast"/>
        <w:jc w:val="center"/>
        <w:rPr>
          <w:rFonts w:hAnsi="宋体"/>
          <w:sz w:val="28"/>
        </w:rPr>
      </w:pPr>
      <w:bookmarkStart w:id="29" w:name="_Hlt509650126"/>
      <w:bookmarkEnd w:id="29"/>
      <w:bookmarkStart w:id="30" w:name="_Hlt509650955"/>
      <w:bookmarkEnd w:id="30"/>
      <w:bookmarkStart w:id="31" w:name="_Hlt509649998"/>
      <w:bookmarkEnd w:id="31"/>
      <w:bookmarkStart w:id="32" w:name="_Hlt509650686"/>
      <w:bookmarkEnd w:id="32"/>
      <w:bookmarkStart w:id="33" w:name="_Hlt526418143"/>
      <w:bookmarkEnd w:id="33"/>
      <w:bookmarkStart w:id="34" w:name="_Hlt509649722"/>
      <w:bookmarkEnd w:id="34"/>
      <w:bookmarkStart w:id="35" w:name="_Toc407096150"/>
      <w:bookmarkStart w:id="36" w:name="_Toc490213582"/>
      <w:bookmarkStart w:id="37" w:name="_Toc20755"/>
      <w:r>
        <w:rPr>
          <w:rFonts w:hint="eastAsia" w:hAnsi="宋体"/>
          <w:sz w:val="28"/>
        </w:rPr>
        <w:t>一．总    则</w:t>
      </w:r>
      <w:bookmarkEnd w:id="35"/>
      <w:bookmarkEnd w:id="36"/>
      <w:bookmarkEnd w:id="37"/>
    </w:p>
    <w:p>
      <w:pPr>
        <w:spacing w:line="480" w:lineRule="atLeast"/>
        <w:ind w:firstLine="550"/>
        <w:rPr>
          <w:rFonts w:ascii="宋体" w:hAnsi="宋体"/>
          <w:b/>
          <w:sz w:val="24"/>
        </w:rPr>
      </w:pPr>
      <w:r>
        <w:rPr>
          <w:rFonts w:ascii="宋体" w:hAnsi="宋体"/>
          <w:b/>
          <w:sz w:val="24"/>
        </w:rPr>
        <w:t>1</w:t>
      </w:r>
      <w:r>
        <w:rPr>
          <w:rFonts w:hint="eastAsia" w:ascii="宋体" w:hAnsi="宋体"/>
          <w:b/>
          <w:sz w:val="24"/>
        </w:rPr>
        <w:t>.适用范围</w:t>
      </w:r>
    </w:p>
    <w:p>
      <w:pPr>
        <w:spacing w:line="480" w:lineRule="atLeast"/>
        <w:ind w:firstLine="550"/>
        <w:rPr>
          <w:rFonts w:ascii="宋体" w:hAnsi="宋体"/>
          <w:sz w:val="24"/>
        </w:rPr>
      </w:pPr>
      <w:r>
        <w:rPr>
          <w:rFonts w:ascii="宋体" w:hAnsi="宋体"/>
          <w:sz w:val="24"/>
        </w:rPr>
        <w:t>1.</w:t>
      </w:r>
      <w:r>
        <w:rPr>
          <w:rFonts w:hint="eastAsia" w:ascii="宋体" w:hAnsi="宋体"/>
          <w:sz w:val="24"/>
        </w:rPr>
        <w:t>1</w:t>
      </w:r>
      <w:r>
        <w:rPr>
          <w:rFonts w:hint="eastAsia" w:ascii="宋体"/>
          <w:sz w:val="24"/>
        </w:rPr>
        <w:t>本磋商文件仅适用于本次竞争性磋商所述的服务项目采购。</w:t>
      </w:r>
    </w:p>
    <w:p>
      <w:pPr>
        <w:spacing w:line="480" w:lineRule="atLeast"/>
        <w:ind w:firstLine="550"/>
        <w:rPr>
          <w:rFonts w:ascii="宋体" w:hAnsi="宋体"/>
          <w:b/>
          <w:sz w:val="24"/>
        </w:rPr>
      </w:pPr>
      <w:r>
        <w:rPr>
          <w:rFonts w:hint="eastAsia" w:ascii="宋体" w:hAnsi="宋体"/>
          <w:b/>
          <w:sz w:val="24"/>
        </w:rPr>
        <w:t>2.有关定义</w:t>
      </w:r>
    </w:p>
    <w:p>
      <w:pPr>
        <w:spacing w:line="480" w:lineRule="atLeast"/>
        <w:ind w:firstLine="550"/>
        <w:rPr>
          <w:rFonts w:ascii="宋体" w:hAnsi="宋体"/>
          <w:sz w:val="24"/>
        </w:rPr>
      </w:pPr>
      <w:r>
        <w:rPr>
          <w:rFonts w:hint="eastAsia" w:ascii="宋体" w:hAnsi="宋体"/>
          <w:sz w:val="24"/>
        </w:rPr>
        <w:t>2.1政府采购监督管理部门：系</w:t>
      </w:r>
      <w:r>
        <w:rPr>
          <w:rFonts w:hint="eastAsia" w:ascii="宋体"/>
          <w:sz w:val="24"/>
        </w:rPr>
        <w:t>指</w:t>
      </w:r>
      <w:r>
        <w:rPr>
          <w:rFonts w:hint="eastAsia" w:ascii="宋体"/>
          <w:sz w:val="24"/>
          <w:lang w:val="en-US" w:eastAsia="zh-CN"/>
        </w:rPr>
        <w:t>安徽省淮南卫生学校</w:t>
      </w:r>
      <w:r>
        <w:rPr>
          <w:rFonts w:hint="eastAsia" w:ascii="宋体"/>
          <w:sz w:val="24"/>
        </w:rPr>
        <w:t>。</w:t>
      </w:r>
    </w:p>
    <w:p>
      <w:pPr>
        <w:spacing w:line="480" w:lineRule="atLeast"/>
        <w:ind w:firstLine="550"/>
        <w:rPr>
          <w:rFonts w:ascii="宋体" w:hAnsi="宋体"/>
          <w:sz w:val="24"/>
        </w:rPr>
      </w:pPr>
      <w:r>
        <w:rPr>
          <w:rFonts w:hint="eastAsia" w:ascii="宋体" w:hAnsi="宋体"/>
          <w:sz w:val="24"/>
        </w:rPr>
        <w:t>2.2采购人：系指本次采购项目的业主方。</w:t>
      </w:r>
    </w:p>
    <w:p>
      <w:pPr>
        <w:spacing w:line="480" w:lineRule="atLeast"/>
        <w:ind w:firstLine="550"/>
        <w:rPr>
          <w:rFonts w:ascii="宋体" w:hAnsi="宋体"/>
          <w:sz w:val="24"/>
        </w:rPr>
      </w:pPr>
      <w:r>
        <w:rPr>
          <w:rFonts w:hint="eastAsia" w:ascii="宋体" w:hAnsi="宋体"/>
          <w:sz w:val="24"/>
        </w:rPr>
        <w:t>2.3委托人：系指本次采购项目的委托方。</w:t>
      </w:r>
    </w:p>
    <w:p>
      <w:pPr>
        <w:spacing w:line="480" w:lineRule="atLeast"/>
        <w:ind w:firstLine="550"/>
        <w:rPr>
          <w:rFonts w:ascii="宋体" w:hAnsi="宋体"/>
          <w:sz w:val="24"/>
        </w:rPr>
      </w:pPr>
      <w:r>
        <w:rPr>
          <w:rFonts w:hint="eastAsia" w:ascii="宋体" w:hAnsi="宋体"/>
          <w:sz w:val="24"/>
        </w:rPr>
        <w:t>2.4供应商：系指购买了本磋商文件，且已经提交或准备提交本次投标文件的制造商、供应商或服务商。</w:t>
      </w:r>
    </w:p>
    <w:p>
      <w:pPr>
        <w:spacing w:line="480" w:lineRule="atLeast"/>
        <w:ind w:firstLine="550"/>
        <w:rPr>
          <w:rFonts w:ascii="宋体" w:hAnsi="宋体"/>
          <w:sz w:val="24"/>
        </w:rPr>
      </w:pPr>
      <w:r>
        <w:rPr>
          <w:rFonts w:hint="eastAsia" w:ascii="宋体" w:hAnsi="宋体"/>
          <w:sz w:val="24"/>
        </w:rPr>
        <w:t>2.5服务：系指除货物和工程以外的其他政府采购对象，包括咨询、调研、评估、规划、设计、监理、审计、保险、租赁、印刷、维修、检测、物业管理等。</w:t>
      </w:r>
    </w:p>
    <w:p>
      <w:pPr>
        <w:spacing w:line="480" w:lineRule="atLeast"/>
        <w:ind w:firstLine="550"/>
        <w:rPr>
          <w:rFonts w:ascii="宋体" w:hAnsi="宋体"/>
          <w:sz w:val="24"/>
        </w:rPr>
      </w:pPr>
      <w:r>
        <w:rPr>
          <w:rFonts w:hint="eastAsia" w:ascii="宋体" w:hAnsi="宋体"/>
          <w:sz w:val="24"/>
        </w:rPr>
        <w:t>2.6近X年内：系指从开标之日向前追溯X年（“X”为“一”及以后整数）起算。除非本磋商文件另有规定，否则均以合同签订之日为追溯结点。</w:t>
      </w:r>
    </w:p>
    <w:p>
      <w:pPr>
        <w:spacing w:line="480" w:lineRule="atLeast"/>
        <w:ind w:firstLine="550"/>
        <w:rPr>
          <w:rFonts w:ascii="宋体" w:hAnsi="宋体"/>
          <w:sz w:val="24"/>
        </w:rPr>
      </w:pPr>
      <w:r>
        <w:rPr>
          <w:rFonts w:hint="eastAsia" w:ascii="宋体" w:hAnsi="宋体"/>
          <w:sz w:val="24"/>
        </w:rPr>
        <w:t>2.7业绩：系指符合本磋商文件规定且已服务（安装）完毕的合同及相关证明。供应商与其关联公司（如母公司、控股公司、参股公司、分公司、子公司、同一法人代表的公司等）之间签订的合同，均不予认可。</w:t>
      </w:r>
    </w:p>
    <w:p>
      <w:pPr>
        <w:spacing w:line="480" w:lineRule="atLeast"/>
        <w:ind w:firstLine="550"/>
        <w:rPr>
          <w:rFonts w:ascii="宋体" w:hAnsi="宋体"/>
          <w:b/>
          <w:sz w:val="24"/>
        </w:rPr>
      </w:pPr>
      <w:r>
        <w:rPr>
          <w:rFonts w:hint="eastAsia" w:ascii="宋体" w:hAnsi="宋体"/>
          <w:b/>
          <w:sz w:val="24"/>
        </w:rPr>
        <w:t>3.投标费用</w:t>
      </w:r>
    </w:p>
    <w:p>
      <w:pPr>
        <w:spacing w:line="480" w:lineRule="atLeast"/>
        <w:ind w:firstLine="550"/>
        <w:rPr>
          <w:rFonts w:ascii="宋体" w:hAnsi="宋体"/>
          <w:sz w:val="24"/>
        </w:rPr>
      </w:pPr>
      <w:r>
        <w:rPr>
          <w:rFonts w:hint="eastAsia" w:ascii="宋体" w:hAnsi="宋体"/>
          <w:sz w:val="24"/>
        </w:rPr>
        <w:t>3.1无论投标结果如何，供应商应自行承担其编制与递交投标文件所涉及的一切费用。</w:t>
      </w:r>
    </w:p>
    <w:p>
      <w:pPr>
        <w:spacing w:line="480" w:lineRule="atLeast"/>
        <w:ind w:firstLine="550"/>
        <w:rPr>
          <w:rFonts w:ascii="宋体" w:hAnsi="宋体"/>
          <w:b/>
          <w:bCs/>
          <w:sz w:val="24"/>
        </w:rPr>
      </w:pPr>
      <w:r>
        <w:rPr>
          <w:rFonts w:hint="eastAsia" w:ascii="宋体" w:hAnsi="宋体"/>
          <w:b/>
          <w:bCs/>
          <w:sz w:val="24"/>
        </w:rPr>
        <w:t>4.合格的供应商</w:t>
      </w:r>
    </w:p>
    <w:p>
      <w:pPr>
        <w:spacing w:line="480" w:lineRule="atLeast"/>
        <w:ind w:firstLine="523" w:firstLineChars="218"/>
        <w:rPr>
          <w:rFonts w:ascii="宋体" w:hAnsi="宋体"/>
          <w:sz w:val="24"/>
        </w:rPr>
      </w:pPr>
      <w:r>
        <w:rPr>
          <w:rFonts w:hint="eastAsia" w:ascii="宋体" w:hAnsi="宋体"/>
          <w:sz w:val="24"/>
        </w:rPr>
        <w:t>4.1合格的供应商应符合磋商文件载明的投标资格。</w:t>
      </w:r>
    </w:p>
    <w:p>
      <w:pPr>
        <w:spacing w:line="480" w:lineRule="atLeast"/>
        <w:ind w:firstLine="523" w:firstLineChars="218"/>
        <w:rPr>
          <w:rFonts w:ascii="宋体" w:hAnsi="宋体"/>
          <w:sz w:val="24"/>
        </w:rPr>
      </w:pPr>
      <w:r>
        <w:rPr>
          <w:rFonts w:hint="eastAsia" w:ascii="宋体" w:hAnsi="宋体"/>
          <w:sz w:val="24"/>
        </w:rPr>
        <w:t>4.2供应商之间如果存在下列情形之一的，不得同时参加同一标段（包别）或者不分标段（包别）的同一项目投标：</w:t>
      </w:r>
    </w:p>
    <w:p>
      <w:pPr>
        <w:spacing w:line="480" w:lineRule="atLeast"/>
        <w:ind w:firstLine="523" w:firstLineChars="218"/>
        <w:rPr>
          <w:rFonts w:ascii="宋体" w:hAnsi="宋体"/>
          <w:sz w:val="24"/>
        </w:rPr>
      </w:pPr>
      <w:r>
        <w:rPr>
          <w:rFonts w:hint="eastAsia" w:ascii="宋体" w:hAnsi="宋体"/>
          <w:sz w:val="24"/>
        </w:rPr>
        <w:t>4.2.1法定代表人为同一个人的两个及两个以上法人；</w:t>
      </w:r>
    </w:p>
    <w:p>
      <w:pPr>
        <w:spacing w:line="480" w:lineRule="atLeast"/>
        <w:ind w:firstLine="523" w:firstLineChars="218"/>
        <w:rPr>
          <w:rFonts w:ascii="宋体" w:hAnsi="宋体"/>
          <w:sz w:val="24"/>
        </w:rPr>
      </w:pPr>
      <w:r>
        <w:rPr>
          <w:rFonts w:hint="eastAsia" w:ascii="宋体" w:hAnsi="宋体"/>
          <w:sz w:val="24"/>
        </w:rPr>
        <w:t>4.2.2母公司、全资子公司及其控股公司；</w:t>
      </w:r>
    </w:p>
    <w:p>
      <w:pPr>
        <w:spacing w:line="480" w:lineRule="atLeast"/>
        <w:ind w:firstLine="523" w:firstLineChars="218"/>
        <w:rPr>
          <w:rFonts w:ascii="宋体" w:hAnsi="宋体"/>
          <w:sz w:val="24"/>
        </w:rPr>
      </w:pPr>
      <w:r>
        <w:rPr>
          <w:rFonts w:hint="eastAsia" w:ascii="宋体" w:hAnsi="宋体"/>
          <w:sz w:val="24"/>
        </w:rPr>
        <w:t>4.2.3参加投标的其他组织之间存在特殊的利害关系的；</w:t>
      </w:r>
    </w:p>
    <w:p>
      <w:pPr>
        <w:spacing w:line="480" w:lineRule="atLeast"/>
        <w:ind w:firstLine="523" w:firstLineChars="218"/>
        <w:rPr>
          <w:rFonts w:ascii="宋体" w:hAnsi="宋体"/>
          <w:sz w:val="24"/>
        </w:rPr>
      </w:pPr>
      <w:r>
        <w:rPr>
          <w:rFonts w:hint="eastAsia" w:ascii="宋体" w:hAnsi="宋体"/>
          <w:sz w:val="24"/>
        </w:rPr>
        <w:t>4.2.4法律和行政法规规定的其他情形。</w:t>
      </w:r>
    </w:p>
    <w:p>
      <w:pPr>
        <w:spacing w:line="480" w:lineRule="atLeast"/>
        <w:ind w:firstLine="550"/>
        <w:rPr>
          <w:rFonts w:ascii="宋体" w:hAnsi="宋体"/>
          <w:b/>
          <w:sz w:val="24"/>
        </w:rPr>
      </w:pPr>
      <w:r>
        <w:rPr>
          <w:rFonts w:hint="eastAsia" w:ascii="宋体" w:hAnsi="宋体"/>
          <w:b/>
          <w:sz w:val="24"/>
        </w:rPr>
        <w:t>5.勘察现场</w:t>
      </w:r>
    </w:p>
    <w:p>
      <w:pPr>
        <w:spacing w:line="480" w:lineRule="atLeast"/>
        <w:ind w:firstLine="550"/>
        <w:rPr>
          <w:rFonts w:ascii="宋体" w:hAnsi="宋体"/>
          <w:sz w:val="24"/>
        </w:rPr>
      </w:pPr>
      <w:r>
        <w:rPr>
          <w:rFonts w:hint="eastAsia" w:ascii="宋体" w:hAnsi="宋体"/>
          <w:sz w:val="24"/>
        </w:rPr>
        <w:t>5.1供应商应自行对服务现场和周围环境进行勘察，以获取编制投标文件和签署合同所需的资料。</w:t>
      </w:r>
    </w:p>
    <w:p>
      <w:pPr>
        <w:spacing w:line="480" w:lineRule="atLeast"/>
        <w:ind w:firstLine="550"/>
        <w:rPr>
          <w:rFonts w:ascii="宋体" w:hAnsi="宋体"/>
          <w:sz w:val="24"/>
        </w:rPr>
      </w:pPr>
      <w:r>
        <w:rPr>
          <w:rFonts w:hint="eastAsia" w:ascii="宋体" w:hAnsi="宋体"/>
          <w:sz w:val="24"/>
        </w:rPr>
        <w:t>5.2勘察现场所发生的费用由供应商自行承担。采购人向供应商提供的有关服务现场的资料和数据，是采购人现有的能使供应商利用的资料。采购人对供应商由此而做出的推论、理解和结论概不负责。供应商未到服务现场实地踏勘的，中标后签订合同时和履约过程中，不得以不完全了解现场情况为由，提出任何形式的增加合同价款或索赔的要求。</w:t>
      </w:r>
    </w:p>
    <w:p>
      <w:pPr>
        <w:spacing w:line="480" w:lineRule="atLeast"/>
        <w:ind w:firstLine="550"/>
        <w:rPr>
          <w:rFonts w:ascii="宋体" w:hAnsi="宋体"/>
          <w:sz w:val="24"/>
        </w:rPr>
      </w:pPr>
      <w:r>
        <w:rPr>
          <w:rFonts w:hint="eastAsia" w:ascii="宋体" w:hAnsi="宋体"/>
          <w:sz w:val="24"/>
        </w:rPr>
        <w:t>5.3除非有特殊要求，磋商文件不单独提供服务使用地的自然环境、气候条件、公用设施等情况，供应商被视为熟悉上述与履行合同有关的一切情况。</w:t>
      </w:r>
    </w:p>
    <w:p>
      <w:pPr>
        <w:spacing w:line="480" w:lineRule="atLeast"/>
        <w:ind w:firstLine="550"/>
        <w:rPr>
          <w:rFonts w:ascii="宋体" w:hAnsi="宋体"/>
          <w:bCs/>
          <w:sz w:val="24"/>
        </w:rPr>
      </w:pPr>
      <w:r>
        <w:rPr>
          <w:rFonts w:hint="eastAsia" w:ascii="宋体" w:hAnsi="宋体"/>
          <w:b/>
          <w:sz w:val="24"/>
        </w:rPr>
        <w:t>6.知识产权</w:t>
      </w:r>
    </w:p>
    <w:p>
      <w:pPr>
        <w:spacing w:line="480" w:lineRule="atLeast"/>
        <w:ind w:firstLine="549"/>
        <w:rPr>
          <w:rFonts w:ascii="宋体" w:hAnsi="宋体"/>
          <w:bCs/>
          <w:sz w:val="24"/>
        </w:rPr>
      </w:pPr>
      <w:r>
        <w:rPr>
          <w:rFonts w:hint="eastAsia" w:ascii="宋体" w:hAnsi="宋体"/>
          <w:sz w:val="24"/>
        </w:rPr>
        <w:t>6.1</w:t>
      </w:r>
      <w:r>
        <w:rPr>
          <w:rFonts w:hint="eastAsia" w:ascii="宋体" w:hAnsi="宋体"/>
          <w:bCs/>
          <w:sz w:val="24"/>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宋体" w:hAnsi="宋体"/>
          <w:sz w:val="24"/>
        </w:rPr>
        <w:t>如因此导致采购人损失的，供应商须承担全部赔偿责任。</w:t>
      </w:r>
    </w:p>
    <w:p>
      <w:pPr>
        <w:spacing w:line="480" w:lineRule="atLeast"/>
        <w:ind w:firstLine="549"/>
        <w:rPr>
          <w:rFonts w:ascii="宋体" w:hAnsi="宋体"/>
          <w:bCs/>
          <w:sz w:val="24"/>
        </w:rPr>
      </w:pPr>
      <w:r>
        <w:rPr>
          <w:rFonts w:hint="eastAsia" w:ascii="宋体" w:hAnsi="宋体"/>
          <w:bCs/>
          <w:sz w:val="24"/>
        </w:rPr>
        <w:t>6.2供应商如欲在项目实施过程中采用自有知识成果，须在投标文件中声明，并提供相关知识产权证明文件。使用该知识成果后，供应商须提供开发接口和开发手册等技术文档。</w:t>
      </w:r>
    </w:p>
    <w:p>
      <w:pPr>
        <w:spacing w:line="480" w:lineRule="atLeast"/>
        <w:ind w:firstLine="549"/>
        <w:rPr>
          <w:rFonts w:ascii="宋体" w:hAnsi="宋体"/>
          <w:b/>
          <w:sz w:val="24"/>
        </w:rPr>
      </w:pPr>
      <w:r>
        <w:rPr>
          <w:rFonts w:hint="eastAsia" w:ascii="宋体" w:hAnsi="宋体"/>
          <w:b/>
          <w:sz w:val="24"/>
        </w:rPr>
        <w:t>7.纪律与保密</w:t>
      </w:r>
    </w:p>
    <w:p>
      <w:pPr>
        <w:spacing w:line="480" w:lineRule="atLeast"/>
        <w:ind w:firstLine="549"/>
        <w:rPr>
          <w:rFonts w:ascii="宋体" w:hAnsi="宋体"/>
          <w:sz w:val="24"/>
        </w:rPr>
      </w:pPr>
      <w:r>
        <w:rPr>
          <w:rFonts w:hint="eastAsia" w:ascii="宋体" w:hAnsi="宋体"/>
          <w:sz w:val="24"/>
        </w:rPr>
        <w:t>7.1供应商的投标行为应遵守中国的有关法律、法规和规章。</w:t>
      </w:r>
    </w:p>
    <w:p>
      <w:pPr>
        <w:spacing w:line="480" w:lineRule="atLeast"/>
        <w:ind w:firstLine="549"/>
        <w:rPr>
          <w:rFonts w:ascii="宋体" w:hAnsi="宋体"/>
          <w:sz w:val="24"/>
        </w:rPr>
      </w:pPr>
      <w:r>
        <w:rPr>
          <w:rFonts w:hint="eastAsia" w:ascii="宋体" w:hAnsi="宋体"/>
          <w:sz w:val="24"/>
        </w:rPr>
        <w:t>7.2供应商不得相互串通投标报价，不得妨碍其他供应商的公平竞争，不得损害采购人或其他供应商的合法权益，供应商不得以向采购人、评委会成员行贿或者采取其他不正当手段谋取中标。</w:t>
      </w:r>
    </w:p>
    <w:p>
      <w:pPr>
        <w:spacing w:line="480" w:lineRule="atLeast"/>
        <w:ind w:firstLine="549"/>
        <w:rPr>
          <w:rFonts w:ascii="宋体" w:hAnsi="宋体"/>
          <w:sz w:val="24"/>
        </w:rPr>
      </w:pPr>
      <w:r>
        <w:rPr>
          <w:rFonts w:hint="eastAsia" w:ascii="宋体" w:hAnsi="宋体"/>
          <w:sz w:val="24"/>
        </w:rPr>
        <w:t>7.2.1有下列情形之一的，属于供应商相互串通投标：</w:t>
      </w:r>
    </w:p>
    <w:p>
      <w:pPr>
        <w:spacing w:line="480" w:lineRule="atLeast"/>
        <w:ind w:firstLine="549"/>
        <w:rPr>
          <w:rFonts w:ascii="宋体" w:hAnsi="宋体"/>
          <w:sz w:val="24"/>
        </w:rPr>
      </w:pPr>
      <w:r>
        <w:rPr>
          <w:rFonts w:hint="eastAsia" w:ascii="宋体" w:hAnsi="宋体"/>
          <w:sz w:val="24"/>
        </w:rPr>
        <w:t>7.2.1.1供应商之间协商投标报价等投标文件的实质性内容；</w:t>
      </w:r>
    </w:p>
    <w:p>
      <w:pPr>
        <w:spacing w:line="480" w:lineRule="atLeast"/>
        <w:ind w:firstLine="549"/>
        <w:rPr>
          <w:rFonts w:ascii="宋体" w:hAnsi="宋体"/>
          <w:sz w:val="24"/>
        </w:rPr>
      </w:pPr>
      <w:r>
        <w:rPr>
          <w:rFonts w:hint="eastAsia" w:ascii="宋体" w:hAnsi="宋体"/>
          <w:sz w:val="24"/>
        </w:rPr>
        <w:t>7.2.1.2供应商之间约定中标人；</w:t>
      </w:r>
    </w:p>
    <w:p>
      <w:pPr>
        <w:spacing w:line="480" w:lineRule="atLeast"/>
        <w:ind w:firstLine="549"/>
        <w:rPr>
          <w:rFonts w:ascii="宋体" w:hAnsi="宋体"/>
          <w:sz w:val="24"/>
        </w:rPr>
      </w:pPr>
      <w:r>
        <w:rPr>
          <w:rFonts w:hint="eastAsia" w:ascii="宋体" w:hAnsi="宋体"/>
          <w:sz w:val="24"/>
        </w:rPr>
        <w:t>7.2.1.3供应商之间约定部分供应商放弃投标或者中标；</w:t>
      </w:r>
    </w:p>
    <w:p>
      <w:pPr>
        <w:spacing w:line="480" w:lineRule="atLeast"/>
        <w:ind w:firstLine="549"/>
        <w:rPr>
          <w:rFonts w:ascii="宋体" w:hAnsi="宋体"/>
          <w:sz w:val="24"/>
        </w:rPr>
      </w:pPr>
      <w:r>
        <w:rPr>
          <w:rFonts w:hint="eastAsia" w:ascii="宋体" w:hAnsi="宋体"/>
          <w:sz w:val="24"/>
        </w:rPr>
        <w:t>7.2.1.4属于同一集团、协会、商会等组织成员的供应商按照该组织要求协同投标；</w:t>
      </w:r>
    </w:p>
    <w:p>
      <w:pPr>
        <w:spacing w:line="480" w:lineRule="atLeast"/>
        <w:ind w:firstLine="549"/>
        <w:rPr>
          <w:rFonts w:ascii="宋体" w:hAnsi="宋体"/>
          <w:sz w:val="24"/>
        </w:rPr>
      </w:pPr>
      <w:r>
        <w:rPr>
          <w:rFonts w:hint="eastAsia" w:ascii="宋体" w:hAnsi="宋体"/>
          <w:sz w:val="24"/>
        </w:rPr>
        <w:t>7.2.1.5供应商之间为谋取中标或者排斥特定供应商而采取的其他联合行动。</w:t>
      </w:r>
    </w:p>
    <w:p>
      <w:pPr>
        <w:spacing w:line="480" w:lineRule="atLeast"/>
        <w:ind w:firstLine="549"/>
        <w:rPr>
          <w:rFonts w:ascii="宋体" w:hAnsi="宋体"/>
          <w:sz w:val="24"/>
        </w:rPr>
      </w:pPr>
      <w:r>
        <w:rPr>
          <w:rFonts w:hint="eastAsia" w:ascii="宋体" w:hAnsi="宋体"/>
          <w:sz w:val="24"/>
        </w:rPr>
        <w:t>7.2.2 有下列情形之一的，视为供应商相互串通投标：</w:t>
      </w:r>
    </w:p>
    <w:p>
      <w:pPr>
        <w:spacing w:line="480" w:lineRule="atLeast"/>
        <w:ind w:firstLine="549"/>
        <w:rPr>
          <w:rFonts w:ascii="宋体" w:hAnsi="宋体"/>
          <w:sz w:val="24"/>
        </w:rPr>
      </w:pPr>
      <w:r>
        <w:rPr>
          <w:rFonts w:hint="eastAsia" w:ascii="宋体" w:hAnsi="宋体"/>
          <w:sz w:val="24"/>
        </w:rPr>
        <w:t>7.2.2.1不同供应商的投标文件由同一单位或者个人编制；</w:t>
      </w:r>
    </w:p>
    <w:p>
      <w:pPr>
        <w:spacing w:line="480" w:lineRule="atLeast"/>
        <w:ind w:firstLine="549"/>
        <w:rPr>
          <w:rFonts w:ascii="宋体" w:hAnsi="宋体"/>
          <w:sz w:val="24"/>
        </w:rPr>
      </w:pPr>
      <w:r>
        <w:rPr>
          <w:rFonts w:hint="eastAsia" w:ascii="宋体" w:hAnsi="宋体"/>
          <w:sz w:val="24"/>
        </w:rPr>
        <w:t>7.2.2.2不同供应商委托同一单位或者个人办理投标事宜，或提交电子投标文件的网卡地址一致；</w:t>
      </w:r>
    </w:p>
    <w:p>
      <w:pPr>
        <w:spacing w:line="480" w:lineRule="atLeast"/>
        <w:ind w:firstLine="549"/>
        <w:rPr>
          <w:rFonts w:ascii="宋体" w:hAnsi="宋体"/>
          <w:sz w:val="24"/>
        </w:rPr>
      </w:pPr>
      <w:r>
        <w:rPr>
          <w:rFonts w:hint="eastAsia" w:ascii="宋体" w:hAnsi="宋体"/>
          <w:sz w:val="24"/>
        </w:rPr>
        <w:t>7.2.2.3不同供应商的投标文件载明的项目管理成员为同一人；</w:t>
      </w:r>
    </w:p>
    <w:p>
      <w:pPr>
        <w:spacing w:line="480" w:lineRule="atLeast"/>
        <w:ind w:firstLine="549"/>
        <w:rPr>
          <w:rFonts w:ascii="宋体" w:hAnsi="宋体"/>
          <w:sz w:val="24"/>
        </w:rPr>
      </w:pPr>
      <w:r>
        <w:rPr>
          <w:rFonts w:hint="eastAsia" w:ascii="宋体" w:hAnsi="宋体"/>
          <w:sz w:val="24"/>
        </w:rPr>
        <w:t>7.2.2.4不同供应商的投标文件异常一致或者投标报价呈规律性差异；</w:t>
      </w:r>
    </w:p>
    <w:p>
      <w:pPr>
        <w:spacing w:line="480" w:lineRule="atLeast"/>
        <w:ind w:firstLine="549"/>
        <w:rPr>
          <w:rFonts w:ascii="宋体" w:hAnsi="宋体"/>
          <w:sz w:val="24"/>
        </w:rPr>
      </w:pPr>
      <w:r>
        <w:rPr>
          <w:rFonts w:hint="eastAsia" w:ascii="宋体" w:hAnsi="宋体"/>
          <w:sz w:val="24"/>
        </w:rPr>
        <w:t>7.2.2.5不同供应商的投标文件相互混装；</w:t>
      </w:r>
    </w:p>
    <w:p>
      <w:pPr>
        <w:spacing w:line="480" w:lineRule="atLeast"/>
        <w:ind w:firstLine="549"/>
        <w:rPr>
          <w:rFonts w:ascii="宋体" w:hAnsi="宋体"/>
          <w:sz w:val="24"/>
        </w:rPr>
      </w:pPr>
      <w:r>
        <w:rPr>
          <w:rFonts w:hint="eastAsia" w:ascii="宋体" w:hAnsi="宋体"/>
          <w:sz w:val="24"/>
        </w:rPr>
        <w:t>7.3在确定中标人之前，供应商不得与采购人就投标价格、</w:t>
      </w:r>
      <w:r>
        <w:rPr>
          <w:rFonts w:hint="eastAsia" w:ascii="宋体" w:hAnsi="宋体"/>
          <w:sz w:val="24"/>
          <w:lang w:val="en-US" w:eastAsia="zh-CN"/>
        </w:rPr>
        <w:t>服务</w:t>
      </w:r>
      <w:r>
        <w:rPr>
          <w:rFonts w:hint="eastAsia" w:ascii="宋体" w:hAnsi="宋体"/>
          <w:sz w:val="24"/>
        </w:rPr>
        <w:t>方案等实质性内容进行磋商，也不得私下接触评委会成员。</w:t>
      </w:r>
    </w:p>
    <w:p>
      <w:pPr>
        <w:spacing w:line="480" w:lineRule="atLeast"/>
        <w:ind w:firstLine="549"/>
        <w:rPr>
          <w:rFonts w:ascii="宋体" w:hAnsi="宋体"/>
          <w:sz w:val="24"/>
        </w:rPr>
      </w:pPr>
      <w:r>
        <w:rPr>
          <w:rFonts w:hint="eastAsia" w:ascii="宋体" w:hAnsi="宋体"/>
          <w:sz w:val="24"/>
        </w:rPr>
        <w:t>7.4在确定中标人之前，供应商试图在投标文件审查、澄清、比较和评价时对评委会施加任何影响都可能导致其投标无效。</w:t>
      </w:r>
    </w:p>
    <w:p>
      <w:pPr>
        <w:spacing w:line="480" w:lineRule="atLeast"/>
        <w:ind w:firstLine="549"/>
        <w:rPr>
          <w:rFonts w:ascii="宋体" w:hAnsi="宋体"/>
          <w:sz w:val="24"/>
        </w:rPr>
      </w:pPr>
      <w:r>
        <w:rPr>
          <w:rFonts w:hint="eastAsia" w:ascii="宋体" w:hAnsi="宋体"/>
          <w:sz w:val="24"/>
        </w:rPr>
        <w:t>7.5由采购人向供应商提供的图纸、详细资料等资料，被视为保密资料，仅被用于它所规定的用途。除非得到采购人的同意，不能向任何第三方透露。</w:t>
      </w:r>
    </w:p>
    <w:p>
      <w:pPr>
        <w:spacing w:line="480" w:lineRule="atLeast"/>
        <w:ind w:firstLine="549"/>
        <w:rPr>
          <w:rFonts w:ascii="宋体" w:hAnsi="宋体"/>
          <w:b/>
          <w:sz w:val="24"/>
        </w:rPr>
      </w:pPr>
      <w:r>
        <w:rPr>
          <w:rFonts w:hint="eastAsia" w:ascii="宋体" w:hAnsi="宋体"/>
          <w:b/>
          <w:sz w:val="24"/>
        </w:rPr>
        <w:t>8.联合体投标（不允许）</w:t>
      </w:r>
    </w:p>
    <w:p>
      <w:pPr>
        <w:spacing w:line="480" w:lineRule="atLeast"/>
        <w:ind w:firstLine="549"/>
        <w:rPr>
          <w:rFonts w:ascii="宋体" w:hAnsi="宋体"/>
          <w:b/>
          <w:bCs/>
          <w:sz w:val="24"/>
        </w:rPr>
      </w:pPr>
      <w:r>
        <w:rPr>
          <w:rFonts w:hint="eastAsia" w:ascii="宋体" w:hAnsi="宋体"/>
          <w:b/>
          <w:bCs/>
          <w:sz w:val="24"/>
        </w:rPr>
        <w:t xml:space="preserve">9.投标品牌  </w:t>
      </w:r>
    </w:p>
    <w:p>
      <w:pPr>
        <w:spacing w:line="480" w:lineRule="atLeast"/>
        <w:ind w:firstLine="550"/>
        <w:rPr>
          <w:rFonts w:ascii="宋体" w:hAnsi="宋体"/>
          <w:b/>
          <w:bCs/>
          <w:sz w:val="24"/>
        </w:rPr>
      </w:pPr>
      <w:r>
        <w:rPr>
          <w:rFonts w:hint="eastAsia" w:ascii="宋体" w:hAnsi="宋体"/>
          <w:bCs/>
          <w:sz w:val="24"/>
        </w:rPr>
        <w:t xml:space="preserve">9.1 磋商文件中提供的参考商标、品牌或标准（包括工艺、材料、设备、样本目录号码、标准等），是采购人为了方便供应商更准确、更清楚说明拟采购货物的技术规格和标准，并无限制性。供应商在投标中若选用替代商标、品牌或标准，应优于或相当于参考商标、品牌或标准。 </w:t>
      </w:r>
    </w:p>
    <w:p>
      <w:pPr>
        <w:spacing w:line="480" w:lineRule="atLeast"/>
        <w:ind w:firstLine="550"/>
        <w:rPr>
          <w:rFonts w:ascii="宋体" w:hAnsi="宋体"/>
          <w:b/>
          <w:bCs/>
          <w:sz w:val="24"/>
        </w:rPr>
      </w:pPr>
      <w:r>
        <w:rPr>
          <w:rFonts w:hint="eastAsia" w:ascii="宋体" w:hAnsi="宋体"/>
          <w:b/>
          <w:bCs/>
          <w:sz w:val="24"/>
        </w:rPr>
        <w:t>10.合同标的转让</w:t>
      </w:r>
    </w:p>
    <w:p>
      <w:pPr>
        <w:spacing w:line="480" w:lineRule="atLeast"/>
        <w:ind w:firstLine="523" w:firstLineChars="218"/>
        <w:rPr>
          <w:rFonts w:ascii="宋体" w:hAnsi="宋体"/>
          <w:sz w:val="24"/>
        </w:rPr>
      </w:pPr>
      <w:r>
        <w:rPr>
          <w:rFonts w:hint="eastAsia" w:ascii="宋体" w:hAnsi="宋体"/>
          <w:sz w:val="24"/>
        </w:rPr>
        <w:t xml:space="preserve">10.1合同未约定或者未经采购人同意，中标人不得向他人转让中标项目，也不得将中标项目肢解后分别向他人转让。 </w:t>
      </w:r>
    </w:p>
    <w:p>
      <w:pPr>
        <w:spacing w:line="480" w:lineRule="atLeast"/>
        <w:ind w:firstLine="523" w:firstLineChars="218"/>
        <w:rPr>
          <w:rFonts w:ascii="宋体" w:hAnsi="宋体"/>
          <w:sz w:val="24"/>
        </w:rPr>
      </w:pPr>
      <w:r>
        <w:rPr>
          <w:rFonts w:hint="eastAsia" w:ascii="宋体" w:hAnsi="宋体"/>
          <w:sz w:val="24"/>
        </w:rPr>
        <w:t>10.2合同约定或者经采购人同意，中标人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投标文件中载明。</w:t>
      </w:r>
    </w:p>
    <w:p>
      <w:pPr>
        <w:spacing w:line="480" w:lineRule="atLeast"/>
        <w:ind w:firstLine="523" w:firstLineChars="218"/>
        <w:rPr>
          <w:rFonts w:ascii="宋体" w:hAnsi="宋体"/>
          <w:sz w:val="24"/>
        </w:rPr>
      </w:pPr>
      <w:r>
        <w:rPr>
          <w:rFonts w:hint="eastAsia" w:ascii="宋体" w:hAnsi="宋体"/>
          <w:sz w:val="24"/>
        </w:rPr>
        <w:t>10.3中标人应当就分包项目向采购人负责，接受分包的人就分包项目承担连带责任。</w:t>
      </w:r>
    </w:p>
    <w:p>
      <w:pPr>
        <w:pStyle w:val="5"/>
        <w:spacing w:before="0" w:after="0" w:line="480" w:lineRule="atLeast"/>
        <w:ind w:firstLine="628"/>
        <w:jc w:val="center"/>
        <w:rPr>
          <w:rFonts w:hAnsi="宋体"/>
          <w:sz w:val="28"/>
        </w:rPr>
      </w:pPr>
      <w:bookmarkStart w:id="38" w:name="_Hlt509650929"/>
      <w:bookmarkEnd w:id="38"/>
      <w:bookmarkStart w:id="39" w:name="_Hlt526418153"/>
      <w:bookmarkEnd w:id="39"/>
      <w:bookmarkStart w:id="40" w:name="_Hlt509650116"/>
      <w:bookmarkEnd w:id="40"/>
      <w:bookmarkStart w:id="41" w:name="_Hlt509650690"/>
      <w:bookmarkEnd w:id="41"/>
      <w:bookmarkStart w:id="42" w:name="_Hlt509649669"/>
      <w:bookmarkEnd w:id="42"/>
      <w:bookmarkStart w:id="43" w:name="_Hlt509649645"/>
      <w:bookmarkEnd w:id="43"/>
      <w:bookmarkStart w:id="44" w:name="_Hlt509650932"/>
      <w:bookmarkEnd w:id="44"/>
      <w:bookmarkStart w:id="45" w:name="_Hlt509650936"/>
      <w:bookmarkEnd w:id="45"/>
      <w:bookmarkStart w:id="46" w:name="_Hlt509650333"/>
      <w:bookmarkEnd w:id="46"/>
      <w:bookmarkStart w:id="47" w:name="_Hlt509649795"/>
      <w:bookmarkEnd w:id="47"/>
      <w:bookmarkStart w:id="48" w:name="_Hlt509649678"/>
      <w:bookmarkEnd w:id="48"/>
      <w:bookmarkStart w:id="49" w:name="_Hlt509650103"/>
      <w:bookmarkEnd w:id="49"/>
      <w:bookmarkStart w:id="50" w:name="_Hlt509650961"/>
      <w:bookmarkEnd w:id="50"/>
      <w:bookmarkStart w:id="51" w:name="_Hlt509649330"/>
      <w:bookmarkEnd w:id="51"/>
      <w:bookmarkStart w:id="52" w:name="_Toc490213583"/>
      <w:bookmarkStart w:id="53" w:name="_Toc407096151"/>
      <w:bookmarkStart w:id="54" w:name="_Toc30854"/>
      <w:r>
        <w:rPr>
          <w:rFonts w:hint="eastAsia" w:hAnsi="宋体"/>
          <w:sz w:val="28"/>
        </w:rPr>
        <w:t>二．</w:t>
      </w:r>
      <w:bookmarkEnd w:id="52"/>
      <w:bookmarkEnd w:id="53"/>
      <w:bookmarkStart w:id="55" w:name="_Hlt509649791"/>
      <w:bookmarkEnd w:id="55"/>
      <w:bookmarkStart w:id="56" w:name="_Hlt509650361"/>
      <w:bookmarkEnd w:id="56"/>
      <w:bookmarkStart w:id="57" w:name="_Hlt509649930"/>
      <w:bookmarkEnd w:id="57"/>
      <w:r>
        <w:rPr>
          <w:rFonts w:hint="eastAsia" w:hAnsi="宋体"/>
          <w:sz w:val="28"/>
        </w:rPr>
        <w:t>磋商文件</w:t>
      </w:r>
      <w:bookmarkEnd w:id="54"/>
    </w:p>
    <w:p>
      <w:pPr>
        <w:spacing w:line="480" w:lineRule="atLeast"/>
        <w:ind w:firstLine="549"/>
        <w:rPr>
          <w:rFonts w:ascii="宋体" w:hAnsi="宋体"/>
          <w:b/>
          <w:sz w:val="24"/>
        </w:rPr>
      </w:pPr>
      <w:bookmarkStart w:id="58" w:name="_Hlt509650734"/>
      <w:bookmarkEnd w:id="58"/>
      <w:r>
        <w:rPr>
          <w:rFonts w:hint="eastAsia" w:ascii="宋体" w:hAnsi="宋体"/>
          <w:b/>
          <w:sz w:val="24"/>
        </w:rPr>
        <w:t>11.磋商文件构成</w:t>
      </w:r>
    </w:p>
    <w:p>
      <w:pPr>
        <w:spacing w:line="480" w:lineRule="atLeast"/>
        <w:ind w:firstLine="549"/>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磋商文件包括以下部分：</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.1第一章：</w:t>
      </w:r>
      <w:r>
        <w:rPr>
          <w:rFonts w:hint="eastAsia" w:ascii="宋体" w:hAnsi="宋体"/>
          <w:bCs/>
          <w:sz w:val="24"/>
        </w:rPr>
        <w:t>磋商公告；</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.2第二章：</w:t>
      </w:r>
      <w:bookmarkStart w:id="59" w:name="_Hlt509650925"/>
      <w:bookmarkEnd w:id="59"/>
      <w:r>
        <w:rPr>
          <w:rFonts w:hint="eastAsia" w:ascii="宋体" w:hAnsi="宋体"/>
          <w:bCs/>
          <w:sz w:val="24"/>
        </w:rPr>
        <w:t>供应商须知前附表；</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.3第三章：服务</w:t>
      </w:r>
      <w:r>
        <w:rPr>
          <w:rFonts w:hint="eastAsia" w:ascii="宋体" w:hAnsi="宋体"/>
          <w:bCs/>
          <w:sz w:val="24"/>
        </w:rPr>
        <w:t>需求；</w:t>
      </w:r>
    </w:p>
    <w:p>
      <w:pPr>
        <w:spacing w:line="480" w:lineRule="atLeast"/>
        <w:ind w:firstLine="523" w:firstLineChars="218"/>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.4第四章：</w:t>
      </w:r>
      <w:r>
        <w:rPr>
          <w:rFonts w:hint="eastAsia" w:ascii="宋体" w:hAnsi="宋体"/>
          <w:bCs/>
          <w:sz w:val="24"/>
        </w:rPr>
        <w:t>评标办法；</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.5第五章：</w:t>
      </w:r>
      <w:r>
        <w:rPr>
          <w:rFonts w:hint="eastAsia" w:ascii="宋体" w:hAnsi="宋体"/>
          <w:bCs/>
          <w:sz w:val="24"/>
        </w:rPr>
        <w:t>供应商须知；</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.6第六章：</w:t>
      </w:r>
      <w:r>
        <w:rPr>
          <w:rFonts w:hint="eastAsia" w:ascii="宋体" w:hAnsi="宋体"/>
          <w:bCs/>
          <w:sz w:val="24"/>
        </w:rPr>
        <w:t>服务合同；</w:t>
      </w:r>
    </w:p>
    <w:p>
      <w:pPr>
        <w:spacing w:line="480" w:lineRule="atLeast"/>
        <w:ind w:firstLine="523" w:firstLineChars="218"/>
        <w:rPr>
          <w:rFonts w:ascii="宋体" w:hAnsi="宋体"/>
          <w:bCs/>
          <w:sz w:val="24"/>
        </w:rPr>
      </w:pPr>
      <w:r>
        <w:rPr>
          <w:rFonts w:hint="eastAsia" w:ascii="宋体" w:hAnsi="宋体"/>
          <w:sz w:val="24"/>
        </w:rPr>
        <w:t>11</w:t>
      </w:r>
      <w:r>
        <w:rPr>
          <w:rFonts w:ascii="宋体" w:hAnsi="宋体"/>
          <w:sz w:val="24"/>
        </w:rPr>
        <w:t>.1</w:t>
      </w:r>
      <w:r>
        <w:rPr>
          <w:rFonts w:hint="eastAsia" w:ascii="宋体" w:hAnsi="宋体"/>
          <w:sz w:val="24"/>
        </w:rPr>
        <w:t>.7第七章：</w:t>
      </w:r>
      <w:r>
        <w:rPr>
          <w:rFonts w:hint="eastAsia" w:ascii="宋体" w:hAnsi="宋体"/>
          <w:bCs/>
          <w:sz w:val="24"/>
        </w:rPr>
        <w:t>投标文件格式；</w:t>
      </w:r>
    </w:p>
    <w:p>
      <w:pPr>
        <w:spacing w:line="480" w:lineRule="atLeast"/>
        <w:ind w:firstLine="523" w:firstLineChars="218"/>
        <w:rPr>
          <w:rFonts w:ascii="宋体" w:hAnsi="宋体"/>
          <w:sz w:val="24"/>
        </w:rPr>
      </w:pPr>
      <w:r>
        <w:rPr>
          <w:rFonts w:hint="eastAsia" w:ascii="宋体" w:hAnsi="宋体"/>
          <w:bCs/>
          <w:sz w:val="24"/>
        </w:rPr>
        <w:t>11.1.8采购人发布的</w:t>
      </w:r>
      <w:r>
        <w:rPr>
          <w:rFonts w:hint="eastAsia" w:ascii="宋体" w:hAnsi="宋体"/>
          <w:sz w:val="24"/>
        </w:rPr>
        <w:t>答疑、补遗、补充通知等。</w:t>
      </w:r>
    </w:p>
    <w:p>
      <w:pPr>
        <w:spacing w:line="480" w:lineRule="atLeast"/>
        <w:ind w:firstLine="549"/>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供应商应认真阅读磋商文件中所有的事项、格式、条件、条款和规范等要求。</w:t>
      </w:r>
    </w:p>
    <w:p>
      <w:pPr>
        <w:spacing w:line="480" w:lineRule="atLeast"/>
        <w:ind w:firstLine="550"/>
        <w:rPr>
          <w:rFonts w:ascii="宋体" w:hAnsi="宋体"/>
          <w:sz w:val="24"/>
        </w:rPr>
      </w:pPr>
      <w:r>
        <w:rPr>
          <w:rFonts w:hint="eastAsia" w:ascii="宋体" w:hAnsi="宋体"/>
          <w:sz w:val="24"/>
        </w:rPr>
        <w:t>11.3供应商应当按照磋商文件的要求编制投标文件。投标文件应对磋商文件提出的要求和条件作出实质性响应。</w:t>
      </w:r>
    </w:p>
    <w:p>
      <w:pPr>
        <w:spacing w:line="480" w:lineRule="atLeast"/>
        <w:ind w:firstLine="550"/>
        <w:rPr>
          <w:rFonts w:ascii="宋体" w:hAnsi="宋体"/>
          <w:sz w:val="24"/>
        </w:rPr>
      </w:pPr>
      <w:r>
        <w:rPr>
          <w:rFonts w:hint="eastAsia" w:ascii="宋体" w:hAnsi="宋体"/>
          <w:sz w:val="24"/>
        </w:rPr>
        <w:t>11.4供应商获取磋商文件后，应仔细检查磋商文件的所有内容，如有残缺等问题应在获得磋商文件</w:t>
      </w:r>
      <w:r>
        <w:rPr>
          <w:rFonts w:ascii="宋体" w:hAnsi="宋体"/>
          <w:sz w:val="24"/>
        </w:rPr>
        <w:t>3</w:t>
      </w:r>
      <w:r>
        <w:rPr>
          <w:rFonts w:hint="eastAsia" w:ascii="宋体" w:hAnsi="宋体"/>
          <w:sz w:val="24"/>
        </w:rPr>
        <w:t>日内向采购人或招标代理机构提出，否则，由此引起的损失由供应商自行承担。</w:t>
      </w:r>
    </w:p>
    <w:p>
      <w:pPr>
        <w:spacing w:line="480" w:lineRule="atLeast"/>
        <w:ind w:firstLine="550"/>
        <w:rPr>
          <w:rFonts w:ascii="宋体" w:hAnsi="宋体"/>
          <w:b/>
          <w:sz w:val="24"/>
        </w:rPr>
      </w:pPr>
      <w:r>
        <w:rPr>
          <w:rFonts w:hint="eastAsia" w:ascii="宋体" w:hAnsi="宋体"/>
          <w:b/>
          <w:sz w:val="24"/>
        </w:rPr>
        <w:t>12.</w:t>
      </w:r>
      <w:r>
        <w:rPr>
          <w:rFonts w:hint="eastAsia" w:ascii="宋体" w:hAnsi="宋体"/>
        </w:rPr>
        <w:t xml:space="preserve"> </w:t>
      </w:r>
      <w:r>
        <w:rPr>
          <w:rFonts w:hint="eastAsia" w:ascii="宋体" w:hAnsi="宋体"/>
          <w:b/>
          <w:sz w:val="24"/>
        </w:rPr>
        <w:t>答疑及磋商文件的澄清与修改</w:t>
      </w:r>
    </w:p>
    <w:p>
      <w:pPr>
        <w:spacing w:line="480" w:lineRule="atLeast"/>
        <w:ind w:firstLine="550"/>
        <w:rPr>
          <w:rFonts w:ascii="宋体" w:hAnsi="宋体"/>
          <w:sz w:val="24"/>
        </w:rPr>
      </w:pPr>
      <w:r>
        <w:rPr>
          <w:rFonts w:hint="eastAsia" w:ascii="宋体" w:hAnsi="宋体"/>
          <w:sz w:val="24"/>
        </w:rPr>
        <w:t>12.1供应商如果对磋商文件、答疑等文件的其他任何内容有相关疑问，可以于供应商须知前附表列明的答疑接受时间前，以</w:t>
      </w:r>
      <w:r>
        <w:rPr>
          <w:rFonts w:hint="eastAsia" w:ascii="宋体" w:hAnsi="宋体"/>
          <w:sz w:val="24"/>
          <w:lang w:val="en-US" w:eastAsia="zh-CN"/>
        </w:rPr>
        <w:t>书面</w:t>
      </w:r>
      <w:r>
        <w:rPr>
          <w:rFonts w:hint="eastAsia" w:ascii="宋体" w:hAnsi="宋体"/>
          <w:sz w:val="24"/>
        </w:rPr>
        <w:t>形式向采购人和招标代理机构提出。</w:t>
      </w:r>
    </w:p>
    <w:p>
      <w:pPr>
        <w:spacing w:line="480" w:lineRule="atLeast"/>
        <w:ind w:firstLine="550"/>
        <w:rPr>
          <w:rFonts w:ascii="宋体" w:hAnsi="宋体"/>
          <w:sz w:val="24"/>
        </w:rPr>
      </w:pPr>
      <w:r>
        <w:rPr>
          <w:rFonts w:hint="eastAsia" w:ascii="宋体" w:hAnsi="宋体"/>
          <w:sz w:val="24"/>
        </w:rPr>
        <w:t>12.3招标代理机构对磋商文件进行的澄清、更正或更改，将在网站上及时发布，该公告内容为磋商文件的组成部分，对供应商具有同样约束力效力。供应商应主动上网查询。采购人和代理机构不承担供应商未及时关注相关信息引发的相关责任。</w:t>
      </w:r>
    </w:p>
    <w:p>
      <w:pPr>
        <w:spacing w:line="480" w:lineRule="atLeast"/>
        <w:ind w:firstLine="550"/>
        <w:rPr>
          <w:rFonts w:ascii="宋体" w:hAnsi="宋体"/>
          <w:sz w:val="24"/>
        </w:rPr>
      </w:pPr>
      <w:r>
        <w:rPr>
          <w:rFonts w:hint="eastAsia" w:ascii="宋体" w:hAnsi="宋体"/>
          <w:sz w:val="24"/>
        </w:rPr>
        <w:t>12.4在投标截止时间前，采购人和招标代理机构可以视采购具体情况，延长投标截止时间和开标时间，并在磋商文件要求提交投标文件的截止时间三日前，在网站上发布变更公告。在上述情况下，采购人和供应商在投标截止期方面的全部权力、责任和义务，将适用于延长后新的投标截止期。</w:t>
      </w:r>
    </w:p>
    <w:p>
      <w:pPr>
        <w:spacing w:line="480" w:lineRule="atLeast"/>
        <w:ind w:firstLine="550"/>
        <w:rPr>
          <w:rFonts w:ascii="宋体" w:hAnsi="宋体"/>
          <w:sz w:val="28"/>
        </w:rPr>
      </w:pPr>
      <w:r>
        <w:rPr>
          <w:rFonts w:hint="eastAsia" w:ascii="宋体" w:hAnsi="宋体"/>
          <w:sz w:val="24"/>
        </w:rPr>
        <w:t>12.5特殊情况下，采购人和招标代理机构发布澄清、更正或更改公告后，征得供应商同意，可不改变投标截止时间和开标时间。</w:t>
      </w:r>
    </w:p>
    <w:p>
      <w:pPr>
        <w:pStyle w:val="5"/>
        <w:spacing w:before="0" w:after="0" w:line="480" w:lineRule="atLeast"/>
        <w:ind w:firstLine="628"/>
        <w:jc w:val="center"/>
        <w:rPr>
          <w:rFonts w:hAnsi="宋体"/>
          <w:sz w:val="28"/>
        </w:rPr>
      </w:pPr>
      <w:bookmarkStart w:id="60" w:name="_Hlt510342861"/>
      <w:bookmarkEnd w:id="60"/>
      <w:bookmarkStart w:id="61" w:name="_Hlt509650697"/>
      <w:bookmarkEnd w:id="61"/>
      <w:bookmarkStart w:id="62" w:name="_Hlt509649724"/>
      <w:bookmarkEnd w:id="62"/>
      <w:bookmarkStart w:id="63" w:name="_Toc490213584"/>
      <w:bookmarkStart w:id="64" w:name="_Toc407096152"/>
      <w:bookmarkStart w:id="65" w:name="_Toc15079"/>
      <w:r>
        <w:rPr>
          <w:rFonts w:hint="eastAsia" w:hAnsi="宋体"/>
          <w:sz w:val="28"/>
        </w:rPr>
        <w:t>三．投标文件的编制</w:t>
      </w:r>
      <w:bookmarkEnd w:id="63"/>
      <w:bookmarkEnd w:id="64"/>
      <w:bookmarkEnd w:id="65"/>
    </w:p>
    <w:p>
      <w:pPr>
        <w:spacing w:line="480" w:lineRule="atLeast"/>
        <w:ind w:firstLine="550"/>
        <w:rPr>
          <w:rFonts w:ascii="宋体" w:hAnsi="宋体"/>
          <w:b/>
          <w:sz w:val="24"/>
        </w:rPr>
      </w:pPr>
      <w:r>
        <w:rPr>
          <w:rFonts w:hint="eastAsia" w:ascii="宋体" w:hAnsi="宋体"/>
          <w:b/>
          <w:sz w:val="24"/>
        </w:rPr>
        <w:t>13.投标文件构成与格式</w:t>
      </w:r>
    </w:p>
    <w:p>
      <w:pPr>
        <w:spacing w:line="480" w:lineRule="atLeast"/>
        <w:ind w:firstLine="550"/>
        <w:rPr>
          <w:rFonts w:ascii="宋体" w:hAnsi="宋体"/>
          <w:sz w:val="24"/>
        </w:rPr>
      </w:pPr>
      <w:bookmarkStart w:id="66" w:name="_Hlt509650345"/>
      <w:bookmarkEnd w:id="66"/>
      <w:r>
        <w:rPr>
          <w:rFonts w:hint="eastAsia" w:ascii="宋体" w:hAnsi="宋体"/>
          <w:sz w:val="24"/>
        </w:rPr>
        <w:t>13.1投标文件是对磋商文件的实质性响应及承诺文件。</w:t>
      </w:r>
    </w:p>
    <w:p>
      <w:pPr>
        <w:spacing w:line="480" w:lineRule="atLeast"/>
        <w:ind w:firstLine="550"/>
        <w:rPr>
          <w:rFonts w:ascii="宋体" w:hAnsi="宋体"/>
          <w:sz w:val="24"/>
        </w:rPr>
      </w:pPr>
      <w:r>
        <w:rPr>
          <w:rFonts w:hint="eastAsia" w:ascii="宋体" w:hAnsi="宋体"/>
          <w:sz w:val="24"/>
        </w:rPr>
        <w:t>13.2</w:t>
      </w:r>
      <w:r>
        <w:rPr>
          <w:rFonts w:hint="eastAsia" w:ascii="宋体" w:hAnsi="宋体"/>
          <w:bCs/>
          <w:sz w:val="24"/>
        </w:rPr>
        <w:t>除非注明“供应商可自行制作格式”，投标文件应使用磋商文件提供的格式。</w:t>
      </w:r>
    </w:p>
    <w:p>
      <w:pPr>
        <w:spacing w:line="480" w:lineRule="atLeast"/>
        <w:ind w:firstLine="550"/>
        <w:rPr>
          <w:rFonts w:ascii="宋体" w:hAnsi="宋体"/>
          <w:sz w:val="24"/>
        </w:rPr>
      </w:pPr>
      <w:r>
        <w:rPr>
          <w:rFonts w:hint="eastAsia" w:ascii="宋体" w:hAnsi="宋体"/>
          <w:bCs/>
          <w:sz w:val="24"/>
        </w:rPr>
        <w:t>13.3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pPr>
        <w:spacing w:line="480" w:lineRule="atLeast"/>
        <w:ind w:firstLine="550"/>
        <w:rPr>
          <w:rFonts w:ascii="宋体" w:hAnsi="宋体"/>
          <w:sz w:val="24"/>
        </w:rPr>
      </w:pPr>
      <w:r>
        <w:rPr>
          <w:rFonts w:hint="eastAsia" w:ascii="宋体" w:hAnsi="宋体"/>
          <w:sz w:val="24"/>
        </w:rPr>
        <w:t>13.4除非磋商文件另有规定，投标文件应使用中华人民共和国法定计量单位。</w:t>
      </w:r>
    </w:p>
    <w:p>
      <w:pPr>
        <w:spacing w:line="480" w:lineRule="atLeast"/>
        <w:ind w:firstLine="550"/>
        <w:rPr>
          <w:rFonts w:ascii="宋体" w:hAnsi="宋体"/>
          <w:sz w:val="24"/>
        </w:rPr>
      </w:pPr>
      <w:r>
        <w:rPr>
          <w:rFonts w:hint="eastAsia" w:ascii="宋体" w:hAnsi="宋体"/>
          <w:sz w:val="24"/>
        </w:rPr>
        <w:t>13.5除非磋商文件另有规定，投标文件应使用人民币填报所有报价。允许以多种货币报价的，或涉及合同金额等计算的，均按照中国银行在开标日公布的汇率中间价换算成人民币。</w:t>
      </w:r>
    </w:p>
    <w:p>
      <w:pPr>
        <w:spacing w:line="480" w:lineRule="atLeast"/>
        <w:ind w:firstLine="550"/>
        <w:rPr>
          <w:rFonts w:ascii="宋体" w:hAnsi="宋体"/>
          <w:sz w:val="24"/>
        </w:rPr>
      </w:pPr>
      <w:r>
        <w:rPr>
          <w:rFonts w:hint="eastAsia" w:ascii="宋体" w:hAnsi="宋体"/>
          <w:sz w:val="24"/>
        </w:rPr>
        <w:t>13.6供应商资质证书（或资格证明）处于换证、升级、变更等期间，除非法律法规或发证机构有书面材料明确表明供应商资质（或资格)有效，否则一律不予认可。</w:t>
      </w:r>
    </w:p>
    <w:p>
      <w:pPr>
        <w:spacing w:line="480" w:lineRule="atLeast"/>
        <w:ind w:firstLine="550"/>
        <w:rPr>
          <w:rFonts w:ascii="宋体" w:hAnsi="宋体"/>
          <w:sz w:val="24"/>
        </w:rPr>
      </w:pPr>
      <w:r>
        <w:rPr>
          <w:rFonts w:hint="eastAsia" w:ascii="宋体" w:hAnsi="宋体"/>
          <w:sz w:val="24"/>
        </w:rPr>
        <w:t>13.7纸质投标文件（如有）应编制连续页码，除特殊规格的图纸或方案、图片资料等外，均应按A4规格制作，为节约和环保，建议纸质投标文件双面打印。</w:t>
      </w:r>
    </w:p>
    <w:p>
      <w:pPr>
        <w:spacing w:line="480" w:lineRule="atLeast"/>
        <w:ind w:firstLine="550"/>
        <w:rPr>
          <w:rFonts w:ascii="宋体" w:hAnsi="宋体"/>
          <w:sz w:val="24"/>
        </w:rPr>
      </w:pPr>
      <w:r>
        <w:rPr>
          <w:rFonts w:hint="eastAsia" w:ascii="宋体" w:hAnsi="宋体"/>
          <w:sz w:val="24"/>
        </w:rPr>
        <w:t>13.8电报、电话、传真形式的投标概不接受。</w:t>
      </w:r>
    </w:p>
    <w:p>
      <w:pPr>
        <w:spacing w:line="480" w:lineRule="atLeast"/>
        <w:ind w:firstLine="550"/>
        <w:rPr>
          <w:rFonts w:ascii="宋体" w:hAnsi="宋体"/>
          <w:sz w:val="24"/>
        </w:rPr>
      </w:pPr>
      <w:r>
        <w:rPr>
          <w:rFonts w:hint="eastAsia" w:ascii="宋体" w:hAnsi="宋体"/>
          <w:sz w:val="24"/>
        </w:rPr>
        <w:t>13.9采购人一律不予退还供应商的投标文件。</w:t>
      </w:r>
    </w:p>
    <w:p>
      <w:pPr>
        <w:spacing w:line="480" w:lineRule="atLeast"/>
        <w:ind w:firstLine="550"/>
        <w:rPr>
          <w:rFonts w:ascii="宋体" w:hAnsi="宋体"/>
          <w:sz w:val="24"/>
        </w:rPr>
      </w:pPr>
      <w:r>
        <w:rPr>
          <w:rFonts w:hint="eastAsia" w:ascii="宋体" w:hAnsi="宋体"/>
          <w:b/>
          <w:sz w:val="24"/>
        </w:rPr>
        <w:t>14.报价</w:t>
      </w:r>
    </w:p>
    <w:p>
      <w:pPr>
        <w:spacing w:line="480" w:lineRule="atLeast"/>
        <w:ind w:firstLine="550"/>
        <w:rPr>
          <w:rFonts w:ascii="宋体" w:hAnsi="宋体"/>
          <w:sz w:val="24"/>
        </w:rPr>
      </w:pPr>
      <w:r>
        <w:rPr>
          <w:rFonts w:hint="eastAsia" w:ascii="宋体" w:hAnsi="宋体"/>
          <w:sz w:val="24"/>
        </w:rPr>
        <w:t>14.1供应商应以“包</w:t>
      </w:r>
      <w:r>
        <w:rPr>
          <w:rFonts w:ascii="宋体" w:hAnsi="宋体"/>
          <w:sz w:val="24"/>
        </w:rPr>
        <w:t>”</w:t>
      </w:r>
      <w:r>
        <w:rPr>
          <w:rFonts w:hint="eastAsia" w:ascii="宋体" w:hAnsi="宋体"/>
          <w:sz w:val="24"/>
        </w:rPr>
        <w:t>为报价的基本单位。若整个需求分为若干包，则供应商可选择其中的部分或所有包报价。包内所有项目均应报价（免费赠送的除外），否则将导致投标无效。</w:t>
      </w:r>
    </w:p>
    <w:p>
      <w:pPr>
        <w:spacing w:line="480" w:lineRule="atLeast"/>
        <w:ind w:firstLine="550"/>
        <w:rPr>
          <w:rFonts w:ascii="宋体" w:hAnsi="宋体"/>
          <w:sz w:val="24"/>
        </w:rPr>
      </w:pPr>
      <w:r>
        <w:rPr>
          <w:rFonts w:hint="eastAsia" w:ascii="宋体" w:hAnsi="宋体"/>
          <w:sz w:val="24"/>
        </w:rPr>
        <w:t>14.2</w:t>
      </w:r>
      <w:bookmarkStart w:id="67" w:name="EB616bfadcee8947c09e287939cf58f192"/>
      <w:r>
        <w:rPr>
          <w:rFonts w:hint="eastAsia" w:ascii="宋体" w:hAnsi="宋体"/>
          <w:sz w:val="24"/>
        </w:rPr>
        <w:t>供应商的报价应包含所投服务所发生的一切应有费用（包括并不限于相关资料索取，评审等）。</w:t>
      </w:r>
      <w:bookmarkEnd w:id="67"/>
      <w:r>
        <w:rPr>
          <w:rFonts w:hint="eastAsia" w:ascii="宋体" w:hAnsi="宋体"/>
          <w:sz w:val="24"/>
        </w:rPr>
        <w:t>投标报价为签订合同的依据。</w:t>
      </w:r>
    </w:p>
    <w:p>
      <w:pPr>
        <w:spacing w:line="480" w:lineRule="atLeast"/>
        <w:ind w:firstLine="550"/>
        <w:rPr>
          <w:rFonts w:ascii="宋体" w:hAnsi="宋体"/>
          <w:sz w:val="24"/>
        </w:rPr>
      </w:pPr>
      <w:r>
        <w:rPr>
          <w:rFonts w:hint="eastAsia" w:ascii="宋体" w:hAnsi="宋体"/>
          <w:sz w:val="24"/>
        </w:rPr>
        <w:t>14.3供应商应在投标文件中注明拟提服务的单价和总价。</w:t>
      </w:r>
    </w:p>
    <w:p>
      <w:pPr>
        <w:spacing w:line="480" w:lineRule="atLeast"/>
        <w:ind w:firstLine="550"/>
        <w:rPr>
          <w:rFonts w:ascii="宋体" w:hAnsi="宋体"/>
          <w:sz w:val="24"/>
        </w:rPr>
      </w:pPr>
      <w:r>
        <w:rPr>
          <w:rFonts w:hint="eastAsia" w:ascii="宋体" w:hAnsi="宋体"/>
          <w:sz w:val="24"/>
        </w:rPr>
        <w:t>14.4除非磋商文件另有规定，每一包只允许有一个最终报价，任何有选择的报价或替代方案将导致投标无效。</w:t>
      </w:r>
    </w:p>
    <w:p>
      <w:pPr>
        <w:spacing w:line="480" w:lineRule="atLeast"/>
        <w:ind w:firstLine="550"/>
        <w:rPr>
          <w:rFonts w:ascii="宋体" w:hAnsi="宋体"/>
          <w:sz w:val="24"/>
        </w:rPr>
      </w:pPr>
      <w:r>
        <w:rPr>
          <w:rFonts w:hint="eastAsia" w:ascii="宋体" w:hAnsi="宋体"/>
          <w:sz w:val="24"/>
        </w:rPr>
        <w:t>14.</w:t>
      </w:r>
      <w:r>
        <w:rPr>
          <w:rFonts w:hint="eastAsia" w:ascii="宋体" w:hAnsi="宋体"/>
          <w:sz w:val="24"/>
          <w:lang w:val="en-US" w:eastAsia="zh-CN"/>
        </w:rPr>
        <w:t>5</w:t>
      </w:r>
      <w:r>
        <w:rPr>
          <w:rFonts w:hint="eastAsia" w:ascii="宋体" w:hAnsi="宋体"/>
          <w:sz w:val="24"/>
        </w:rPr>
        <w:t>除政策性文件规定以外，供应商所报价格在合同实施期间不因市场变化因素而变动。</w:t>
      </w:r>
    </w:p>
    <w:p>
      <w:pPr>
        <w:spacing w:line="480" w:lineRule="atLeast"/>
        <w:ind w:firstLine="549"/>
        <w:rPr>
          <w:rFonts w:ascii="宋体" w:hAnsi="宋体"/>
          <w:b/>
          <w:bCs/>
          <w:sz w:val="24"/>
        </w:rPr>
      </w:pPr>
      <w:r>
        <w:rPr>
          <w:rFonts w:hint="eastAsia" w:ascii="宋体" w:hAnsi="宋体"/>
          <w:b/>
          <w:bCs/>
          <w:sz w:val="24"/>
        </w:rPr>
        <w:t>15.投标内容填写及说明</w:t>
      </w:r>
    </w:p>
    <w:p>
      <w:pPr>
        <w:spacing w:line="480" w:lineRule="atLeast"/>
        <w:ind w:firstLine="549"/>
        <w:rPr>
          <w:rFonts w:ascii="宋体" w:hAnsi="宋体"/>
          <w:sz w:val="24"/>
          <w:u w:val="single"/>
        </w:rPr>
      </w:pPr>
      <w:r>
        <w:rPr>
          <w:rFonts w:hint="eastAsia" w:ascii="宋体" w:hAnsi="宋体"/>
          <w:sz w:val="24"/>
        </w:rPr>
        <w:t>15.1投标文件须对磋商文件载明的投标资格、技术、资信、服务、报价等全部要求和条件做出实质性和完整的响应，如果投标文件填报的内容资料不详，或没有提供磋商文件中所要求的全部资料、证明及数据，将导致投标无效。</w:t>
      </w:r>
    </w:p>
    <w:p>
      <w:pPr>
        <w:spacing w:line="480" w:lineRule="atLeast"/>
        <w:ind w:firstLine="523" w:firstLineChars="218"/>
        <w:rPr>
          <w:rFonts w:ascii="宋体" w:hAnsi="宋体"/>
          <w:sz w:val="24"/>
        </w:rPr>
      </w:pPr>
      <w:r>
        <w:rPr>
          <w:rFonts w:hint="eastAsia" w:ascii="宋体" w:hAnsi="宋体"/>
          <w:sz w:val="24"/>
        </w:rPr>
        <w:t>15.2供应商应在投标文件中提交磋商文件要求的有关证明文件（扫描或影印件上传），作为其投标文件的一部分。</w:t>
      </w:r>
    </w:p>
    <w:p>
      <w:pPr>
        <w:spacing w:line="480" w:lineRule="atLeast"/>
        <w:ind w:firstLine="523" w:firstLineChars="218"/>
        <w:rPr>
          <w:rFonts w:ascii="宋体" w:hAnsi="宋体"/>
          <w:sz w:val="24"/>
        </w:rPr>
      </w:pPr>
      <w:r>
        <w:rPr>
          <w:rFonts w:hint="eastAsia" w:ascii="宋体" w:hAnsi="宋体"/>
          <w:sz w:val="24"/>
        </w:rPr>
        <w:t>15.3供应商应在投标文件中提交（以扫描件或影印件上传）磋商文件要求的所有货物的合格性以及符合磋商文件规定的证明文件（可以是手册、图纸和资料）等，并作为其投标文件的一部分。</w:t>
      </w:r>
    </w:p>
    <w:p>
      <w:pPr>
        <w:spacing w:line="480" w:lineRule="atLeast"/>
        <w:ind w:firstLine="523" w:firstLineChars="218"/>
        <w:rPr>
          <w:rFonts w:ascii="宋体" w:hAnsi="宋体"/>
          <w:sz w:val="24"/>
        </w:rPr>
      </w:pPr>
      <w:r>
        <w:rPr>
          <w:rFonts w:hint="eastAsia" w:ascii="宋体" w:hAnsi="宋体"/>
          <w:sz w:val="24"/>
        </w:rPr>
        <w:t>15.4投标文件应编排有序、内容齐全、不得任意涂改或增删。如有错漏处必须修改，应在修改处加盖供应商公章。</w:t>
      </w:r>
    </w:p>
    <w:p>
      <w:pPr>
        <w:spacing w:line="480" w:lineRule="atLeast"/>
        <w:ind w:firstLine="549"/>
        <w:rPr>
          <w:rFonts w:ascii="宋体" w:hAnsi="宋体"/>
          <w:b/>
          <w:sz w:val="24"/>
        </w:rPr>
      </w:pPr>
      <w:r>
        <w:rPr>
          <w:rFonts w:hint="eastAsia" w:ascii="宋体" w:hAnsi="宋体"/>
          <w:b/>
          <w:sz w:val="24"/>
        </w:rPr>
        <w:t>16.投标保证金：本项目无要求</w:t>
      </w:r>
    </w:p>
    <w:p>
      <w:pPr>
        <w:spacing w:line="480" w:lineRule="atLeast"/>
        <w:ind w:firstLine="550"/>
        <w:rPr>
          <w:rFonts w:ascii="宋体" w:hAnsi="宋体"/>
          <w:b/>
          <w:sz w:val="24"/>
        </w:rPr>
      </w:pPr>
      <w:r>
        <w:rPr>
          <w:rFonts w:hint="eastAsia" w:ascii="宋体" w:hAnsi="宋体"/>
          <w:b/>
          <w:sz w:val="24"/>
        </w:rPr>
        <w:t>17.投标有效期</w:t>
      </w:r>
    </w:p>
    <w:p>
      <w:pPr>
        <w:spacing w:line="480" w:lineRule="atLeast"/>
        <w:ind w:firstLine="550"/>
        <w:rPr>
          <w:rFonts w:ascii="宋体" w:hAnsi="宋体"/>
          <w:sz w:val="24"/>
        </w:rPr>
      </w:pPr>
      <w:r>
        <w:rPr>
          <w:rFonts w:hint="eastAsia" w:ascii="宋体" w:hAnsi="宋体"/>
          <w:sz w:val="24"/>
        </w:rPr>
        <w:t>17.1为</w:t>
      </w:r>
      <w:r>
        <w:rPr>
          <w:rFonts w:ascii="宋体" w:hAnsi="宋体"/>
          <w:sz w:val="24"/>
        </w:rPr>
        <w:t>保证</w:t>
      </w:r>
      <w:r>
        <w:rPr>
          <w:rFonts w:hint="eastAsia" w:ascii="宋体" w:hAnsi="宋体"/>
          <w:sz w:val="24"/>
        </w:rPr>
        <w:t>采购</w:t>
      </w:r>
      <w:r>
        <w:rPr>
          <w:rFonts w:ascii="宋体" w:hAnsi="宋体"/>
          <w:sz w:val="24"/>
        </w:rPr>
        <w:t>人有足够的时间完成评标和与中标人签订合同</w:t>
      </w:r>
      <w:r>
        <w:rPr>
          <w:rFonts w:hint="eastAsia" w:ascii="宋体" w:hAnsi="宋体"/>
          <w:sz w:val="24"/>
        </w:rPr>
        <w:t>，规定投标有效期。投标有效期期限见供应商须知前附表。</w:t>
      </w:r>
    </w:p>
    <w:p>
      <w:pPr>
        <w:spacing w:line="480" w:lineRule="atLeast"/>
        <w:ind w:firstLine="550"/>
        <w:rPr>
          <w:rFonts w:ascii="宋体" w:hAnsi="宋体"/>
          <w:sz w:val="24"/>
        </w:rPr>
      </w:pPr>
      <w:r>
        <w:rPr>
          <w:rFonts w:hint="eastAsia" w:ascii="宋体" w:hAnsi="宋体"/>
          <w:sz w:val="24"/>
        </w:rPr>
        <w:t>17.2在投标有效期内，供应商的投标保持有效，供应商不得要求撤销或修改其投标文件。</w:t>
      </w:r>
    </w:p>
    <w:p>
      <w:pPr>
        <w:spacing w:line="480" w:lineRule="atLeast"/>
        <w:ind w:firstLine="550"/>
        <w:rPr>
          <w:rFonts w:ascii="宋体" w:hAnsi="宋体"/>
          <w:sz w:val="24"/>
        </w:rPr>
      </w:pPr>
      <w:r>
        <w:rPr>
          <w:rFonts w:hint="eastAsia" w:ascii="宋体" w:hAnsi="宋体"/>
          <w:sz w:val="24"/>
        </w:rPr>
        <w:t>17.3</w:t>
      </w:r>
      <w:r>
        <w:rPr>
          <w:rFonts w:ascii="宋体" w:hAnsi="宋体"/>
          <w:sz w:val="24"/>
        </w:rPr>
        <w:t>投标有效期从投标截止日起计算。</w:t>
      </w:r>
    </w:p>
    <w:p>
      <w:pPr>
        <w:spacing w:line="480" w:lineRule="atLeast"/>
        <w:ind w:firstLine="550"/>
        <w:rPr>
          <w:rFonts w:ascii="宋体" w:hAnsi="宋体"/>
          <w:sz w:val="24"/>
        </w:rPr>
      </w:pPr>
      <w:r>
        <w:rPr>
          <w:rFonts w:hint="eastAsia" w:ascii="宋体" w:hAnsi="宋体"/>
          <w:sz w:val="24"/>
        </w:rPr>
        <w:t>17.4在原定投标有效期满之前，如果出现特殊情况，采购人和代理机构可以书面形式提出延长投标有效期的要求。供应商以书面形式予以答复，供应商可以拒绝这种要求而不被没收投标保证金。同意延长投标有效期的供应商不允许修改其投标文件的实质性内容，且需要相应地延长投标保证金的有效期。</w:t>
      </w:r>
    </w:p>
    <w:p>
      <w:pPr>
        <w:pStyle w:val="5"/>
        <w:spacing w:before="0" w:after="0" w:line="480" w:lineRule="atLeast"/>
        <w:jc w:val="center"/>
        <w:rPr>
          <w:rFonts w:hAnsi="宋体"/>
          <w:sz w:val="28"/>
        </w:rPr>
      </w:pPr>
      <w:bookmarkStart w:id="68" w:name="_Hlt509650572"/>
      <w:bookmarkEnd w:id="68"/>
      <w:bookmarkStart w:id="69" w:name="_Toc489278662"/>
      <w:bookmarkStart w:id="70" w:name="_Toc20739"/>
      <w:bookmarkStart w:id="71" w:name="_Toc407096153"/>
      <w:bookmarkStart w:id="72" w:name="EB082b4fdb1b8e4bb3b993d7a371da1a94"/>
      <w:r>
        <w:rPr>
          <w:rFonts w:hint="eastAsia" w:hAnsi="宋体"/>
          <w:sz w:val="28"/>
        </w:rPr>
        <w:t>四、投标文件的递交</w:t>
      </w:r>
      <w:bookmarkEnd w:id="69"/>
      <w:bookmarkEnd w:id="70"/>
      <w:bookmarkEnd w:id="71"/>
      <w:bookmarkEnd w:id="72"/>
      <w:bookmarkStart w:id="73" w:name="_Hlt509649294"/>
      <w:bookmarkEnd w:id="73"/>
      <w:bookmarkStart w:id="74" w:name="_Hlt509649414"/>
      <w:bookmarkEnd w:id="74"/>
      <w:bookmarkStart w:id="75" w:name="_Toc407096154"/>
      <w:bookmarkStart w:id="76" w:name="_Toc489278663"/>
    </w:p>
    <w:p>
      <w:pPr>
        <w:spacing w:line="480" w:lineRule="atLeast"/>
        <w:ind w:firstLine="550"/>
        <w:rPr>
          <w:rFonts w:ascii="宋体" w:hAnsi="宋体"/>
          <w:sz w:val="24"/>
        </w:rPr>
      </w:pPr>
      <w:r>
        <w:rPr>
          <w:rFonts w:hint="eastAsia" w:ascii="宋体" w:hAnsi="宋体"/>
          <w:sz w:val="24"/>
        </w:rPr>
        <w:t>18、投标文件的密封和标记</w:t>
      </w:r>
    </w:p>
    <w:p>
      <w:pPr>
        <w:spacing w:line="480" w:lineRule="atLeast"/>
        <w:ind w:firstLine="550"/>
        <w:rPr>
          <w:rFonts w:ascii="宋体" w:hAnsi="宋体"/>
          <w:sz w:val="24"/>
        </w:rPr>
      </w:pPr>
      <w:r>
        <w:rPr>
          <w:rFonts w:hint="eastAsia" w:ascii="宋体" w:hAnsi="宋体"/>
          <w:sz w:val="24"/>
        </w:rPr>
        <w:t>18.1开标现场提交用信封密封的投标文件，封袋上注明：采购人名称、项目名称及项目编号、供应商名称，并注明“</w:t>
      </w:r>
      <w:r>
        <w:rPr>
          <w:rFonts w:hint="eastAsia" w:ascii="宋体" w:hAnsi="宋体"/>
          <w:color w:val="auto"/>
          <w:sz w:val="24"/>
        </w:rPr>
        <w:t>2021年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val="en-US" w:eastAsia="zh-CN"/>
        </w:rPr>
        <w:t xml:space="preserve">  </w:t>
      </w:r>
      <w:r>
        <w:rPr>
          <w:rFonts w:hint="eastAsia" w:ascii="宋体" w:hAnsi="宋体"/>
          <w:color w:val="auto"/>
          <w:sz w:val="24"/>
        </w:rPr>
        <w:t>时</w:t>
      </w:r>
      <w:r>
        <w:rPr>
          <w:rFonts w:hint="eastAsia" w:ascii="宋体" w:hAnsi="宋体"/>
          <w:color w:val="auto"/>
          <w:sz w:val="24"/>
          <w:lang w:val="en-US" w:eastAsia="zh-CN"/>
        </w:rPr>
        <w:t xml:space="preserve">  </w:t>
      </w:r>
      <w:r>
        <w:rPr>
          <w:rFonts w:hint="eastAsia" w:ascii="宋体" w:hAnsi="宋体"/>
          <w:color w:val="auto"/>
          <w:sz w:val="24"/>
        </w:rPr>
        <w:t>分（</w:t>
      </w:r>
      <w:r>
        <w:rPr>
          <w:rFonts w:hint="eastAsia" w:ascii="宋体" w:hAnsi="宋体"/>
          <w:sz w:val="24"/>
        </w:rPr>
        <w:t>投标截止时间）之前不得启封”字样。</w:t>
      </w:r>
    </w:p>
    <w:p>
      <w:pPr>
        <w:spacing w:line="480" w:lineRule="atLeast"/>
        <w:ind w:firstLine="550"/>
        <w:rPr>
          <w:rFonts w:ascii="宋体" w:hAnsi="宋体"/>
          <w:sz w:val="24"/>
        </w:rPr>
      </w:pPr>
      <w:r>
        <w:rPr>
          <w:rFonts w:hint="eastAsia" w:ascii="宋体" w:hAnsi="宋体"/>
          <w:sz w:val="24"/>
        </w:rPr>
        <w:t>18.2所有投标文件应在密封袋上加盖供应商公章。</w:t>
      </w:r>
    </w:p>
    <w:p>
      <w:pPr>
        <w:spacing w:line="480" w:lineRule="atLeast"/>
        <w:ind w:firstLine="550"/>
        <w:rPr>
          <w:rFonts w:ascii="宋体" w:hAnsi="宋体"/>
          <w:sz w:val="24"/>
        </w:rPr>
      </w:pPr>
      <w:r>
        <w:rPr>
          <w:rFonts w:hint="eastAsia" w:ascii="宋体" w:hAnsi="宋体"/>
          <w:sz w:val="24"/>
        </w:rPr>
        <w:t>18.3如果供应商提交的投标文件密封标记不符合上述规定，采购人/招标代理机构有权不予接受，并将不对投标文件的提前启封或误投负责。</w:t>
      </w:r>
    </w:p>
    <w:p>
      <w:pPr>
        <w:spacing w:line="480" w:lineRule="atLeast"/>
        <w:ind w:firstLine="550"/>
        <w:rPr>
          <w:rFonts w:ascii="宋体" w:hAnsi="宋体"/>
          <w:sz w:val="24"/>
        </w:rPr>
      </w:pPr>
      <w:r>
        <w:rPr>
          <w:rFonts w:hint="eastAsia" w:ascii="宋体" w:hAnsi="宋体"/>
          <w:sz w:val="24"/>
        </w:rPr>
        <w:t>19、投标文件的递交</w:t>
      </w:r>
    </w:p>
    <w:p>
      <w:pPr>
        <w:spacing w:line="480" w:lineRule="atLeast"/>
        <w:ind w:firstLine="550"/>
        <w:rPr>
          <w:rFonts w:ascii="宋体" w:hAnsi="宋体"/>
          <w:sz w:val="24"/>
        </w:rPr>
      </w:pPr>
      <w:r>
        <w:rPr>
          <w:rFonts w:hint="eastAsia" w:ascii="宋体" w:hAnsi="宋体"/>
          <w:sz w:val="24"/>
        </w:rPr>
        <w:t>本项目投标文件提交时间不得迟于投标须知前附表中规定的截止时间。采购人将拒绝投标截止时间后提交的任何投标文件。</w:t>
      </w:r>
    </w:p>
    <w:p>
      <w:pPr>
        <w:spacing w:line="480" w:lineRule="atLeast"/>
        <w:ind w:firstLine="550"/>
        <w:rPr>
          <w:rFonts w:ascii="宋体" w:hAnsi="宋体"/>
          <w:sz w:val="24"/>
        </w:rPr>
      </w:pPr>
      <w:r>
        <w:rPr>
          <w:rFonts w:hint="eastAsia" w:ascii="宋体" w:hAnsi="宋体"/>
          <w:sz w:val="24"/>
        </w:rPr>
        <w:t>20、投标文件的修改和撤销</w:t>
      </w:r>
    </w:p>
    <w:p>
      <w:pPr>
        <w:spacing w:line="480" w:lineRule="atLeast"/>
        <w:ind w:firstLine="550"/>
        <w:rPr>
          <w:rFonts w:ascii="宋体" w:hAnsi="宋体"/>
          <w:sz w:val="24"/>
        </w:rPr>
      </w:pPr>
      <w:r>
        <w:rPr>
          <w:rFonts w:hint="eastAsia" w:ascii="宋体" w:hAnsi="宋体"/>
          <w:sz w:val="24"/>
        </w:rPr>
        <w:t>20.1供应商在提交投标文件后，在规定的投标截止时间之前可以修改或撤回其投标文件，以书面形式通知采购人。</w:t>
      </w:r>
    </w:p>
    <w:p>
      <w:pPr>
        <w:spacing w:line="480" w:lineRule="atLeast"/>
        <w:ind w:firstLine="550"/>
        <w:rPr>
          <w:rFonts w:ascii="宋体" w:hAnsi="宋体"/>
          <w:sz w:val="24"/>
        </w:rPr>
      </w:pPr>
      <w:r>
        <w:rPr>
          <w:rFonts w:hint="eastAsia" w:ascii="宋体" w:hAnsi="宋体"/>
          <w:sz w:val="24"/>
        </w:rPr>
        <w:t>20.2在投标截止时间之后，供应商不得对其投标文件做任何修改。</w:t>
      </w:r>
    </w:p>
    <w:p>
      <w:pPr>
        <w:spacing w:line="480" w:lineRule="atLeast"/>
        <w:ind w:firstLine="550"/>
        <w:rPr>
          <w:rFonts w:ascii="宋体" w:hAnsi="宋体"/>
          <w:sz w:val="24"/>
        </w:rPr>
      </w:pPr>
      <w:r>
        <w:rPr>
          <w:rFonts w:hint="eastAsia" w:ascii="宋体" w:hAnsi="宋体"/>
          <w:sz w:val="24"/>
        </w:rPr>
        <w:t>20.3在投标截止时间至采购人规定的投标有效期满期间，供应商不得撤回其投标，否则其投标保证金将不予退回。</w:t>
      </w:r>
    </w:p>
    <w:p>
      <w:pPr>
        <w:pStyle w:val="5"/>
        <w:spacing w:before="0" w:after="0" w:line="480" w:lineRule="atLeast"/>
        <w:jc w:val="center"/>
        <w:rPr>
          <w:rFonts w:hAnsi="宋体"/>
          <w:sz w:val="28"/>
        </w:rPr>
      </w:pPr>
      <w:bookmarkStart w:id="77" w:name="_Toc8356"/>
      <w:r>
        <w:rPr>
          <w:rFonts w:hint="eastAsia" w:hAnsi="宋体"/>
          <w:sz w:val="28"/>
        </w:rPr>
        <w:t>五．开标与评标</w:t>
      </w:r>
      <w:bookmarkEnd w:id="75"/>
      <w:bookmarkEnd w:id="76"/>
      <w:bookmarkEnd w:id="77"/>
    </w:p>
    <w:p>
      <w:pPr>
        <w:spacing w:line="480" w:lineRule="atLeast"/>
        <w:ind w:firstLine="550"/>
        <w:rPr>
          <w:rFonts w:ascii="宋体" w:hAnsi="宋体"/>
          <w:sz w:val="24"/>
        </w:rPr>
      </w:pPr>
      <w:r>
        <w:rPr>
          <w:rFonts w:hint="eastAsia" w:ascii="宋体" w:hAnsi="宋体"/>
          <w:sz w:val="24"/>
        </w:rPr>
        <w:t>21、开标</w:t>
      </w:r>
    </w:p>
    <w:p>
      <w:pPr>
        <w:spacing w:line="480" w:lineRule="atLeast"/>
        <w:ind w:firstLine="550"/>
        <w:rPr>
          <w:rFonts w:ascii="宋体" w:hAnsi="宋体"/>
          <w:sz w:val="24"/>
        </w:rPr>
      </w:pPr>
      <w:r>
        <w:rPr>
          <w:rFonts w:hint="eastAsia" w:ascii="宋体" w:hAnsi="宋体"/>
          <w:sz w:val="24"/>
        </w:rPr>
        <w:t>21.1采购人按规定的时间、地点举行开标会议</w:t>
      </w:r>
    </w:p>
    <w:p>
      <w:pPr>
        <w:spacing w:line="480" w:lineRule="atLeast"/>
        <w:ind w:firstLine="550"/>
        <w:rPr>
          <w:rFonts w:ascii="宋体" w:hAnsi="宋体"/>
          <w:sz w:val="24"/>
        </w:rPr>
      </w:pPr>
      <w:r>
        <w:rPr>
          <w:rFonts w:hint="eastAsia" w:ascii="宋体" w:hAnsi="宋体"/>
          <w:sz w:val="24"/>
        </w:rPr>
        <w:t>21.2采购人将邀请所有供应商参加开标会议，供应商的法定代表人或其委托代理人应准时参加开标会议。</w:t>
      </w:r>
    </w:p>
    <w:p>
      <w:pPr>
        <w:spacing w:line="480" w:lineRule="atLeast"/>
        <w:ind w:firstLine="550"/>
        <w:rPr>
          <w:rFonts w:ascii="宋体" w:hAnsi="宋体"/>
          <w:sz w:val="24"/>
        </w:rPr>
      </w:pPr>
      <w:r>
        <w:rPr>
          <w:rFonts w:hint="eastAsia" w:ascii="宋体" w:hAnsi="宋体"/>
          <w:sz w:val="24"/>
        </w:rPr>
        <w:t>21.3开标程序</w:t>
      </w:r>
    </w:p>
    <w:p>
      <w:pPr>
        <w:spacing w:line="480" w:lineRule="atLeast"/>
        <w:ind w:firstLine="550"/>
        <w:rPr>
          <w:rFonts w:ascii="宋体" w:hAnsi="宋体"/>
          <w:sz w:val="24"/>
        </w:rPr>
      </w:pPr>
      <w:r>
        <w:rPr>
          <w:rFonts w:hint="eastAsia" w:ascii="宋体" w:hAnsi="宋体"/>
          <w:sz w:val="24"/>
        </w:rPr>
        <w:t>(l）公布在投标截止时间前递交投标文件的供应商名称。</w:t>
      </w:r>
    </w:p>
    <w:p>
      <w:pPr>
        <w:spacing w:line="480" w:lineRule="atLeast"/>
        <w:ind w:firstLine="550"/>
        <w:rPr>
          <w:rFonts w:ascii="宋体" w:hAnsi="宋体"/>
          <w:sz w:val="24"/>
        </w:rPr>
      </w:pPr>
      <w:r>
        <w:rPr>
          <w:rFonts w:hint="eastAsia" w:ascii="宋体" w:hAnsi="宋体"/>
          <w:sz w:val="24"/>
        </w:rPr>
        <w:t>(2）按照供应商须知前附表规定检查投标文件的密封情况。</w:t>
      </w:r>
    </w:p>
    <w:p>
      <w:pPr>
        <w:spacing w:line="480" w:lineRule="atLeast"/>
        <w:ind w:firstLine="550"/>
        <w:rPr>
          <w:rFonts w:ascii="宋体" w:hAnsi="宋体"/>
          <w:sz w:val="24"/>
        </w:rPr>
      </w:pPr>
      <w:r>
        <w:rPr>
          <w:rFonts w:hint="eastAsia" w:ascii="宋体" w:hAnsi="宋体"/>
          <w:sz w:val="24"/>
        </w:rPr>
        <w:t>(3）监督人、记录人等有关人员在开标记录上签字确认。</w:t>
      </w:r>
    </w:p>
    <w:p>
      <w:pPr>
        <w:spacing w:line="480" w:lineRule="atLeast"/>
        <w:ind w:firstLine="549"/>
        <w:rPr>
          <w:rFonts w:ascii="宋体" w:hAnsi="宋体"/>
          <w:b/>
          <w:sz w:val="24"/>
        </w:rPr>
      </w:pPr>
      <w:r>
        <w:rPr>
          <w:rFonts w:hint="eastAsia" w:ascii="宋体" w:hAnsi="宋体"/>
          <w:b/>
          <w:sz w:val="24"/>
        </w:rPr>
        <w:t>22.投标文件的澄清、说明或补正</w:t>
      </w:r>
    </w:p>
    <w:p>
      <w:pPr>
        <w:spacing w:line="480" w:lineRule="atLeast"/>
        <w:ind w:firstLine="523" w:firstLineChars="218"/>
        <w:rPr>
          <w:rFonts w:ascii="宋体" w:hAnsi="宋体"/>
          <w:sz w:val="24"/>
        </w:rPr>
      </w:pPr>
      <w:r>
        <w:rPr>
          <w:rFonts w:hint="eastAsia" w:ascii="宋体" w:hAnsi="宋体"/>
          <w:sz w:val="24"/>
        </w:rPr>
        <w:t>22.1为有助于投标的审查、评价和比较，评标委员会可以书面方式要求供应商对投标文件中含义不明确、对同类问题表述不一致或者有明显文字和计算错误的内容作必要的澄清、说明或补正。澄清、说明或补正不得超出投标文件的范围或改变投标文件的实质性内容。</w:t>
      </w:r>
    </w:p>
    <w:p>
      <w:pPr>
        <w:spacing w:line="480" w:lineRule="atLeast"/>
        <w:ind w:firstLine="523" w:firstLineChars="218"/>
        <w:rPr>
          <w:rFonts w:ascii="宋体" w:hAnsi="宋体"/>
          <w:sz w:val="24"/>
        </w:rPr>
      </w:pPr>
      <w:r>
        <w:rPr>
          <w:rFonts w:hint="eastAsia" w:ascii="宋体" w:hAnsi="宋体"/>
          <w:sz w:val="24"/>
        </w:rPr>
        <w:t>22.2投标文件中大写金额和小写金额不一致的，以大写金额为准；总价金额与按单价汇总金额不一致的，以单价金额计算结果为准；单价金额小数点有明显错位的，应以总价为准，并修改单价。</w:t>
      </w:r>
    </w:p>
    <w:p>
      <w:pPr>
        <w:spacing w:line="480" w:lineRule="atLeast"/>
        <w:ind w:firstLine="523" w:firstLineChars="218"/>
        <w:rPr>
          <w:rFonts w:ascii="宋体" w:hAnsi="宋体"/>
          <w:sz w:val="24"/>
        </w:rPr>
      </w:pPr>
      <w:r>
        <w:rPr>
          <w:rFonts w:hint="eastAsia" w:ascii="宋体" w:hAnsi="宋体"/>
          <w:sz w:val="24"/>
        </w:rPr>
        <w:t>22.3开标一览表内容与投标文件中明细表内容不一致的，以开标一览表为准。</w:t>
      </w:r>
    </w:p>
    <w:p>
      <w:pPr>
        <w:spacing w:line="480" w:lineRule="atLeast"/>
        <w:ind w:firstLine="549"/>
        <w:rPr>
          <w:rFonts w:ascii="宋体" w:hAnsi="宋体"/>
          <w:b/>
          <w:sz w:val="24"/>
        </w:rPr>
      </w:pPr>
      <w:r>
        <w:rPr>
          <w:rFonts w:hint="eastAsia" w:ascii="宋体" w:hAnsi="宋体"/>
          <w:b/>
          <w:sz w:val="24"/>
        </w:rPr>
        <w:t>23.评标</w:t>
      </w:r>
    </w:p>
    <w:p>
      <w:pPr>
        <w:spacing w:line="480" w:lineRule="atLeast"/>
        <w:ind w:firstLine="523" w:firstLineChars="218"/>
        <w:rPr>
          <w:rFonts w:ascii="宋体" w:hAnsi="宋体"/>
          <w:b/>
          <w:sz w:val="24"/>
        </w:rPr>
      </w:pPr>
      <w:r>
        <w:rPr>
          <w:rFonts w:hint="eastAsia" w:ascii="宋体" w:hAnsi="宋体"/>
          <w:sz w:val="24"/>
        </w:rPr>
        <w:t>23.1 评委会将按照磋商文件规定的评标办法对供应商进行独立评审。</w:t>
      </w:r>
    </w:p>
    <w:p>
      <w:pPr>
        <w:spacing w:line="480" w:lineRule="atLeast"/>
        <w:ind w:firstLine="549"/>
        <w:rPr>
          <w:rFonts w:ascii="宋体" w:hAnsi="宋体"/>
          <w:sz w:val="24"/>
        </w:rPr>
      </w:pPr>
      <w:r>
        <w:rPr>
          <w:rFonts w:hint="eastAsia" w:ascii="宋体" w:hAnsi="宋体"/>
          <w:sz w:val="24"/>
        </w:rPr>
        <w:t>23</w:t>
      </w:r>
      <w:r>
        <w:rPr>
          <w:rFonts w:ascii="宋体" w:hAnsi="宋体"/>
          <w:sz w:val="24"/>
        </w:rPr>
        <w:t>.2</w:t>
      </w:r>
      <w:r>
        <w:rPr>
          <w:rFonts w:hint="eastAsia" w:ascii="宋体" w:hAnsi="宋体"/>
          <w:sz w:val="24"/>
        </w:rPr>
        <w:t>初审时，评委会将首先审查投标文件是否实质上响应磋商文件的初审指标要求。实质上响应的投标应与磋商文件的全部条款、条件和规格相符，没有重大偏离或保留。所谓重大偏离或保留是指影响合同的服务范围、质量和性能等；或者在实质上与磋商文件不一致，而且限制了合同中买方的权利或供应商的义务。这些偏离或保留将会对其他实质上响应要求的供应商的竞争地位产生不公正的影响。供应商不得通过修改或撤销不合要求的偏离或保留而使其投标成为响应性的投标。</w:t>
      </w:r>
    </w:p>
    <w:p>
      <w:pPr>
        <w:spacing w:line="480" w:lineRule="atLeast"/>
        <w:ind w:firstLine="549"/>
        <w:rPr>
          <w:rFonts w:ascii="宋体" w:hAnsi="宋体"/>
          <w:sz w:val="24"/>
        </w:rPr>
      </w:pPr>
      <w:r>
        <w:rPr>
          <w:rFonts w:hint="eastAsia" w:ascii="宋体" w:hAnsi="宋体"/>
          <w:sz w:val="24"/>
        </w:rPr>
        <w:t>有下列情形之一的，评标委员会应当否决其投标：</w:t>
      </w:r>
    </w:p>
    <w:p>
      <w:pPr>
        <w:spacing w:line="480" w:lineRule="atLeast"/>
        <w:ind w:firstLine="549"/>
        <w:rPr>
          <w:rFonts w:ascii="宋体" w:hAnsi="宋体"/>
          <w:sz w:val="24"/>
        </w:rPr>
      </w:pPr>
      <w:r>
        <w:rPr>
          <w:rFonts w:hint="eastAsia" w:ascii="宋体" w:hAnsi="宋体"/>
          <w:sz w:val="24"/>
        </w:rPr>
        <w:t>23.2.1投标文件未经投标单位盖章的；</w:t>
      </w:r>
    </w:p>
    <w:p>
      <w:pPr>
        <w:spacing w:line="480" w:lineRule="atLeast"/>
        <w:ind w:firstLine="549"/>
        <w:rPr>
          <w:rFonts w:ascii="宋体" w:hAnsi="宋体"/>
          <w:sz w:val="24"/>
        </w:rPr>
      </w:pPr>
      <w:r>
        <w:rPr>
          <w:rFonts w:hint="eastAsia" w:ascii="宋体" w:hAnsi="宋体"/>
          <w:sz w:val="24"/>
        </w:rPr>
        <w:t>23.2.2投标联合体没有提交共同投标协议；</w:t>
      </w:r>
    </w:p>
    <w:p>
      <w:pPr>
        <w:spacing w:line="480" w:lineRule="atLeast"/>
        <w:ind w:firstLine="549"/>
        <w:rPr>
          <w:rFonts w:ascii="宋体" w:hAnsi="宋体"/>
          <w:sz w:val="24"/>
        </w:rPr>
      </w:pPr>
      <w:r>
        <w:rPr>
          <w:rFonts w:hint="eastAsia" w:ascii="宋体" w:hAnsi="宋体"/>
          <w:sz w:val="24"/>
        </w:rPr>
        <w:t>23.2.3供应商不符合国家或者磋商文件规定的资格条件；</w:t>
      </w:r>
    </w:p>
    <w:p>
      <w:pPr>
        <w:spacing w:line="480" w:lineRule="atLeast"/>
        <w:ind w:firstLine="549"/>
        <w:rPr>
          <w:rFonts w:ascii="宋体" w:hAnsi="宋体"/>
          <w:sz w:val="24"/>
        </w:rPr>
      </w:pPr>
      <w:r>
        <w:rPr>
          <w:rFonts w:hint="eastAsia" w:ascii="宋体" w:hAnsi="宋体"/>
          <w:sz w:val="24"/>
        </w:rPr>
        <w:t>23.2.4同一供应商提交两个以上不同的投标文件或者投标报价，但磋商文件要求提交备选投标的除外；</w:t>
      </w:r>
    </w:p>
    <w:p>
      <w:pPr>
        <w:spacing w:line="480" w:lineRule="atLeast"/>
        <w:ind w:firstLine="549"/>
        <w:rPr>
          <w:rFonts w:ascii="宋体" w:hAnsi="宋体"/>
          <w:sz w:val="24"/>
        </w:rPr>
      </w:pPr>
      <w:r>
        <w:rPr>
          <w:rFonts w:hint="eastAsia" w:ascii="宋体" w:hAnsi="宋体"/>
          <w:sz w:val="24"/>
        </w:rPr>
        <w:t>23.2.5投标报价低于成本或者高于磋商文件设定的最高投标限价；</w:t>
      </w:r>
    </w:p>
    <w:p>
      <w:pPr>
        <w:spacing w:line="480" w:lineRule="atLeast"/>
        <w:ind w:firstLine="549"/>
        <w:rPr>
          <w:rFonts w:ascii="宋体" w:hAnsi="宋体"/>
          <w:sz w:val="24"/>
        </w:rPr>
      </w:pPr>
      <w:r>
        <w:rPr>
          <w:rFonts w:hint="eastAsia" w:ascii="宋体" w:hAnsi="宋体"/>
          <w:sz w:val="24"/>
        </w:rPr>
        <w:t>23.2.6投标文件没有对磋商文件的实质性要求和条件作出响应；</w:t>
      </w:r>
    </w:p>
    <w:p>
      <w:pPr>
        <w:spacing w:line="480" w:lineRule="atLeast"/>
        <w:ind w:firstLine="549"/>
        <w:rPr>
          <w:rFonts w:ascii="宋体" w:hAnsi="宋体"/>
          <w:sz w:val="24"/>
        </w:rPr>
      </w:pPr>
      <w:r>
        <w:rPr>
          <w:rFonts w:hint="eastAsia" w:ascii="宋体" w:hAnsi="宋体"/>
          <w:sz w:val="24"/>
        </w:rPr>
        <w:t>23.2.7供应商有串通投标、弄虚作假、行贿等违法行为。</w:t>
      </w:r>
    </w:p>
    <w:p>
      <w:pPr>
        <w:spacing w:line="480" w:lineRule="atLeast"/>
        <w:ind w:firstLine="549"/>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3评审时，评委会将审查投标文件是否符合磋商文件的评审指标要求。</w:t>
      </w:r>
    </w:p>
    <w:p>
      <w:pPr>
        <w:spacing w:line="480" w:lineRule="atLeast"/>
        <w:ind w:firstLine="549"/>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4如果投标文件未通过投标有效性评审，投标无效。</w:t>
      </w:r>
    </w:p>
    <w:p>
      <w:pPr>
        <w:spacing w:line="480" w:lineRule="atLeast"/>
        <w:ind w:firstLine="549"/>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5评委会决定投标文件的响应性及符合性只根据投标文件本身的内容而不寻求其他外部证据。</w:t>
      </w:r>
    </w:p>
    <w:p>
      <w:pPr>
        <w:spacing w:line="480" w:lineRule="atLeast"/>
        <w:ind w:firstLine="549"/>
        <w:rPr>
          <w:rFonts w:ascii="宋体" w:hAnsi="宋体"/>
          <w:b/>
          <w:bCs/>
          <w:sz w:val="24"/>
        </w:rPr>
      </w:pPr>
      <w:r>
        <w:rPr>
          <w:rFonts w:hint="eastAsia" w:ascii="宋体" w:hAnsi="宋体"/>
          <w:b/>
          <w:bCs/>
          <w:sz w:val="24"/>
        </w:rPr>
        <w:t>24</w:t>
      </w:r>
      <w:r>
        <w:rPr>
          <w:rFonts w:hint="eastAsia" w:ascii="宋体" w:hAnsi="宋体"/>
          <w:b/>
          <w:sz w:val="24"/>
        </w:rPr>
        <w:t>.</w:t>
      </w:r>
      <w:r>
        <w:rPr>
          <w:rFonts w:hint="eastAsia" w:ascii="宋体" w:hAnsi="宋体"/>
          <w:b/>
          <w:bCs/>
          <w:sz w:val="24"/>
        </w:rPr>
        <w:t>废标处理</w:t>
      </w:r>
    </w:p>
    <w:p>
      <w:pPr>
        <w:spacing w:line="480" w:lineRule="atLeast"/>
        <w:ind w:firstLine="549"/>
        <w:rPr>
          <w:rFonts w:ascii="宋体" w:hAnsi="宋体"/>
          <w:sz w:val="24"/>
        </w:rPr>
      </w:pPr>
      <w:r>
        <w:rPr>
          <w:rFonts w:hint="eastAsia" w:ascii="宋体" w:hAnsi="宋体"/>
          <w:sz w:val="24"/>
        </w:rPr>
        <w:t>24.1在招标采购中，出现下列情形之一的，评标委员会有权宣布废标：</w:t>
      </w:r>
    </w:p>
    <w:p>
      <w:pPr>
        <w:spacing w:line="480" w:lineRule="atLeast"/>
        <w:ind w:firstLine="523" w:firstLineChars="218"/>
        <w:rPr>
          <w:rFonts w:ascii="宋体" w:hAnsi="宋体"/>
          <w:sz w:val="24"/>
        </w:rPr>
      </w:pPr>
      <w:r>
        <w:rPr>
          <w:rFonts w:hint="eastAsia" w:ascii="宋体" w:hAnsi="宋体"/>
          <w:sz w:val="24"/>
        </w:rPr>
        <w:t>24.1.1供应商的报价均超过采购预算，采购人不能支付的；</w:t>
      </w:r>
    </w:p>
    <w:p>
      <w:pPr>
        <w:spacing w:line="480" w:lineRule="atLeast"/>
        <w:ind w:firstLine="523" w:firstLineChars="218"/>
        <w:rPr>
          <w:rFonts w:ascii="宋体" w:hAnsi="宋体"/>
          <w:sz w:val="24"/>
        </w:rPr>
      </w:pPr>
      <w:r>
        <w:rPr>
          <w:rFonts w:hint="eastAsia" w:ascii="宋体" w:hAnsi="宋体"/>
          <w:sz w:val="24"/>
        </w:rPr>
        <w:t>24.1.2出现影响采购公正的违法、违规行为的；</w:t>
      </w:r>
    </w:p>
    <w:p>
      <w:pPr>
        <w:spacing w:line="480" w:lineRule="atLeast"/>
        <w:ind w:firstLine="523" w:firstLineChars="218"/>
        <w:rPr>
          <w:rFonts w:ascii="宋体" w:hAnsi="宋体"/>
          <w:sz w:val="24"/>
        </w:rPr>
      </w:pPr>
      <w:r>
        <w:rPr>
          <w:rFonts w:hint="eastAsia" w:ascii="宋体" w:hAnsi="宋体"/>
          <w:sz w:val="24"/>
        </w:rPr>
        <w:t>24.1.3因重大变故，采购任务取消的。</w:t>
      </w:r>
    </w:p>
    <w:p>
      <w:pPr>
        <w:spacing w:line="480" w:lineRule="atLeast"/>
        <w:ind w:firstLine="523" w:firstLineChars="218"/>
        <w:rPr>
          <w:rFonts w:ascii="宋体" w:hAnsi="宋体"/>
          <w:sz w:val="24"/>
        </w:rPr>
      </w:pPr>
      <w:r>
        <w:rPr>
          <w:rFonts w:hint="eastAsia" w:ascii="宋体" w:hAnsi="宋体"/>
          <w:sz w:val="24"/>
        </w:rPr>
        <w:t>24.1.4 其他应该废标的情形。</w:t>
      </w:r>
    </w:p>
    <w:p>
      <w:pPr>
        <w:spacing w:line="480" w:lineRule="atLeast"/>
        <w:ind w:firstLine="549"/>
        <w:rPr>
          <w:rFonts w:ascii="宋体" w:hAnsi="宋体"/>
          <w:sz w:val="24"/>
        </w:rPr>
      </w:pPr>
      <w:r>
        <w:rPr>
          <w:rFonts w:hint="eastAsia" w:ascii="宋体" w:hAnsi="宋体"/>
          <w:sz w:val="24"/>
        </w:rPr>
        <w:t>废标后，采购人会把废标理由通知所有供应商。</w:t>
      </w:r>
    </w:p>
    <w:p>
      <w:pPr>
        <w:pStyle w:val="5"/>
        <w:spacing w:before="0" w:after="0" w:line="480" w:lineRule="atLeast"/>
        <w:jc w:val="center"/>
        <w:rPr>
          <w:rFonts w:hAnsi="宋体"/>
          <w:sz w:val="28"/>
        </w:rPr>
      </w:pPr>
      <w:bookmarkStart w:id="78" w:name="_Toc490213587"/>
      <w:bookmarkStart w:id="79" w:name="_Toc407096155"/>
      <w:bookmarkStart w:id="80" w:name="_Toc516969091"/>
      <w:bookmarkStart w:id="81" w:name="_Toc16084"/>
      <w:r>
        <w:rPr>
          <w:rFonts w:hint="eastAsia" w:hAnsi="宋体"/>
          <w:sz w:val="28"/>
        </w:rPr>
        <w:t>六．定标与签订合同</w:t>
      </w:r>
      <w:bookmarkEnd w:id="78"/>
      <w:bookmarkEnd w:id="79"/>
      <w:bookmarkEnd w:id="80"/>
      <w:bookmarkEnd w:id="81"/>
    </w:p>
    <w:p>
      <w:pPr>
        <w:spacing w:line="480" w:lineRule="atLeast"/>
        <w:ind w:firstLine="549"/>
        <w:rPr>
          <w:rFonts w:ascii="宋体" w:hAnsi="宋体"/>
          <w:b/>
          <w:sz w:val="24"/>
        </w:rPr>
      </w:pPr>
      <w:r>
        <w:rPr>
          <w:rFonts w:hint="eastAsia" w:ascii="宋体" w:hAnsi="宋体"/>
          <w:b/>
          <w:sz w:val="24"/>
        </w:rPr>
        <w:t>25.定标</w:t>
      </w:r>
    </w:p>
    <w:p>
      <w:pPr>
        <w:spacing w:line="480" w:lineRule="atLeast"/>
        <w:ind w:firstLine="549"/>
        <w:rPr>
          <w:rFonts w:ascii="宋体" w:hAnsi="宋体"/>
          <w:sz w:val="24"/>
        </w:rPr>
      </w:pPr>
      <w:r>
        <w:rPr>
          <w:rFonts w:hint="eastAsia" w:ascii="宋体" w:hAnsi="宋体"/>
          <w:sz w:val="24"/>
        </w:rPr>
        <w:t>25</w:t>
      </w:r>
      <w:r>
        <w:rPr>
          <w:rFonts w:ascii="宋体" w:hAnsi="宋体"/>
          <w:sz w:val="24"/>
        </w:rPr>
        <w:t>.</w:t>
      </w:r>
      <w:r>
        <w:rPr>
          <w:rFonts w:hint="eastAsia" w:ascii="宋体" w:hAnsi="宋体"/>
          <w:sz w:val="24"/>
        </w:rPr>
        <w:t>1 投标有效性评审后，评委会应当按磋商文件规定的标准和方法提出独立评审意见，推荐中标候选人。</w:t>
      </w:r>
    </w:p>
    <w:p>
      <w:pPr>
        <w:spacing w:line="480" w:lineRule="atLeast"/>
        <w:ind w:firstLine="549"/>
        <w:rPr>
          <w:rFonts w:ascii="宋体" w:hAnsi="宋体"/>
          <w:sz w:val="24"/>
        </w:rPr>
      </w:pPr>
      <w:r>
        <w:rPr>
          <w:rFonts w:hint="eastAsia" w:ascii="宋体" w:hAnsi="宋体"/>
          <w:sz w:val="24"/>
        </w:rPr>
        <w:t>25</w:t>
      </w:r>
      <w:r>
        <w:rPr>
          <w:rFonts w:ascii="宋体" w:hAnsi="宋体"/>
          <w:sz w:val="24"/>
        </w:rPr>
        <w:t>.</w:t>
      </w:r>
      <w:r>
        <w:rPr>
          <w:rFonts w:hint="eastAsia" w:ascii="宋体" w:hAnsi="宋体"/>
          <w:sz w:val="24"/>
        </w:rPr>
        <w:t>2 排名第一的中标候选人放弃中标、因不可抗力不能履行合同、不按照磋商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480" w:lineRule="atLeast"/>
        <w:ind w:firstLine="549"/>
        <w:rPr>
          <w:rFonts w:ascii="宋体" w:hAnsi="宋体"/>
          <w:sz w:val="24"/>
        </w:rPr>
      </w:pPr>
      <w:r>
        <w:rPr>
          <w:rFonts w:hint="eastAsia" w:ascii="宋体" w:hAnsi="宋体"/>
          <w:sz w:val="24"/>
        </w:rPr>
        <w:t>25.3原则上把合同授予实质上响应磋商文件要求的排名最前的中标候选人或通过上条资格审查的中标候选人。</w:t>
      </w:r>
    </w:p>
    <w:p>
      <w:pPr>
        <w:spacing w:line="480" w:lineRule="atLeast"/>
        <w:ind w:firstLine="549"/>
        <w:rPr>
          <w:rFonts w:ascii="宋体" w:hAnsi="宋体"/>
          <w:sz w:val="24"/>
        </w:rPr>
      </w:pPr>
      <w:r>
        <w:rPr>
          <w:rFonts w:hint="eastAsia" w:ascii="宋体" w:hAnsi="宋体"/>
          <w:sz w:val="24"/>
        </w:rPr>
        <w:t>25.4 最低报价并不是被授予合同的保证。</w:t>
      </w:r>
    </w:p>
    <w:p>
      <w:pPr>
        <w:spacing w:line="480" w:lineRule="atLeast"/>
        <w:ind w:firstLine="549"/>
        <w:rPr>
          <w:rFonts w:ascii="宋体" w:hAnsi="宋体"/>
          <w:sz w:val="24"/>
        </w:rPr>
      </w:pPr>
      <w:r>
        <w:rPr>
          <w:rFonts w:hint="eastAsia" w:ascii="宋体" w:hAnsi="宋体"/>
          <w:sz w:val="24"/>
        </w:rPr>
        <w:t>25.5 凡发现中标候选人有下列行为之一的，其中标无效，并移交政府采购监督管理部门依法处理：</w:t>
      </w:r>
    </w:p>
    <w:p>
      <w:pPr>
        <w:spacing w:line="480" w:lineRule="atLeast"/>
        <w:ind w:firstLine="480" w:firstLineChars="200"/>
        <w:rPr>
          <w:rFonts w:ascii="宋体" w:hAnsi="宋体"/>
          <w:sz w:val="24"/>
        </w:rPr>
      </w:pPr>
      <w:r>
        <w:rPr>
          <w:rFonts w:hint="eastAsia" w:ascii="宋体" w:hAnsi="宋体"/>
          <w:sz w:val="24"/>
        </w:rPr>
        <w:t>25.5.1 以他人名义投标、或提供虚假材料弄虚作假谋取中标的；</w:t>
      </w:r>
    </w:p>
    <w:p>
      <w:pPr>
        <w:spacing w:line="480" w:lineRule="atLeast"/>
        <w:ind w:firstLine="480" w:firstLineChars="200"/>
        <w:rPr>
          <w:rFonts w:ascii="宋体" w:hAnsi="宋体"/>
          <w:sz w:val="24"/>
        </w:rPr>
      </w:pPr>
      <w:r>
        <w:rPr>
          <w:rFonts w:hint="eastAsia" w:ascii="宋体" w:hAnsi="宋体"/>
          <w:sz w:val="24"/>
        </w:rPr>
        <w:t>25.5.1.1以他人名义投标，是指使用通过受让或者租借等方式获取的资格、资质证书投标。</w:t>
      </w:r>
    </w:p>
    <w:p>
      <w:pPr>
        <w:spacing w:line="480" w:lineRule="atLeast"/>
        <w:ind w:firstLine="480" w:firstLineChars="200"/>
        <w:rPr>
          <w:rFonts w:ascii="宋体" w:hAnsi="宋体"/>
          <w:sz w:val="24"/>
        </w:rPr>
      </w:pPr>
      <w:r>
        <w:rPr>
          <w:rFonts w:hint="eastAsia" w:ascii="宋体" w:hAnsi="宋体"/>
          <w:sz w:val="24"/>
        </w:rPr>
        <w:t>25.5.1.2有供应商有下列情形之一的，属于弄虚作假的行为：</w:t>
      </w:r>
    </w:p>
    <w:p>
      <w:pPr>
        <w:spacing w:line="480" w:lineRule="atLeast"/>
        <w:ind w:firstLine="480" w:firstLineChars="200"/>
        <w:rPr>
          <w:rFonts w:ascii="宋体" w:hAnsi="宋体"/>
          <w:sz w:val="24"/>
        </w:rPr>
      </w:pPr>
      <w:r>
        <w:rPr>
          <w:rFonts w:hint="eastAsia" w:ascii="宋体" w:hAnsi="宋体"/>
          <w:sz w:val="24"/>
        </w:rPr>
        <w:t>25.5.1.2.1使用伪造、变造的许可证件；</w:t>
      </w:r>
    </w:p>
    <w:p>
      <w:pPr>
        <w:spacing w:line="480" w:lineRule="atLeast"/>
        <w:ind w:firstLine="480" w:firstLineChars="200"/>
        <w:rPr>
          <w:rFonts w:ascii="宋体" w:hAnsi="宋体"/>
          <w:sz w:val="24"/>
        </w:rPr>
      </w:pPr>
      <w:r>
        <w:rPr>
          <w:rFonts w:hint="eastAsia" w:ascii="宋体" w:hAnsi="宋体"/>
          <w:sz w:val="24"/>
        </w:rPr>
        <w:t>25.5.1.2.2提供虚假的财务状况或者业绩；</w:t>
      </w:r>
    </w:p>
    <w:p>
      <w:pPr>
        <w:spacing w:line="480" w:lineRule="atLeast"/>
        <w:ind w:firstLine="480" w:firstLineChars="200"/>
        <w:rPr>
          <w:rFonts w:ascii="宋体" w:hAnsi="宋体"/>
          <w:sz w:val="24"/>
        </w:rPr>
      </w:pPr>
      <w:r>
        <w:rPr>
          <w:rFonts w:hint="eastAsia" w:ascii="宋体" w:hAnsi="宋体"/>
          <w:sz w:val="24"/>
        </w:rPr>
        <w:t>25.5.1.2.3提供虚假的项目负责人或者主要技术人员简历、劳动关系证明；</w:t>
      </w:r>
    </w:p>
    <w:p>
      <w:pPr>
        <w:spacing w:line="480" w:lineRule="atLeast"/>
        <w:ind w:firstLine="480" w:firstLineChars="200"/>
        <w:rPr>
          <w:rFonts w:ascii="宋体" w:hAnsi="宋体"/>
          <w:sz w:val="24"/>
        </w:rPr>
      </w:pPr>
      <w:r>
        <w:rPr>
          <w:rFonts w:hint="eastAsia" w:ascii="宋体" w:hAnsi="宋体"/>
          <w:sz w:val="24"/>
        </w:rPr>
        <w:t>25.5.1.2.4提供虚假的信用状况；</w:t>
      </w:r>
    </w:p>
    <w:p>
      <w:pPr>
        <w:spacing w:line="480" w:lineRule="atLeast"/>
        <w:ind w:firstLine="480" w:firstLineChars="200"/>
        <w:rPr>
          <w:rFonts w:ascii="宋体" w:hAnsi="宋体"/>
          <w:sz w:val="24"/>
        </w:rPr>
      </w:pPr>
      <w:r>
        <w:rPr>
          <w:rFonts w:hint="eastAsia" w:ascii="宋体" w:hAnsi="宋体"/>
          <w:sz w:val="24"/>
        </w:rPr>
        <w:t>25.5.1.2.5其他弄虚作假的行为。</w:t>
      </w:r>
    </w:p>
    <w:p>
      <w:pPr>
        <w:spacing w:line="480" w:lineRule="atLeast"/>
        <w:ind w:firstLine="480" w:firstLineChars="200"/>
        <w:rPr>
          <w:rFonts w:ascii="宋体" w:hAnsi="宋体"/>
          <w:sz w:val="24"/>
        </w:rPr>
      </w:pPr>
      <w:r>
        <w:rPr>
          <w:rFonts w:hint="eastAsia" w:ascii="宋体" w:hAnsi="宋体"/>
          <w:sz w:val="24"/>
        </w:rPr>
        <w:t>25.5.2与采购人、其他供应商或者采购人工作人员恶意串通的；</w:t>
      </w:r>
    </w:p>
    <w:p>
      <w:pPr>
        <w:spacing w:line="480" w:lineRule="atLeast"/>
        <w:ind w:firstLine="480" w:firstLineChars="200"/>
        <w:rPr>
          <w:rFonts w:ascii="宋体" w:hAnsi="宋体"/>
          <w:sz w:val="24"/>
        </w:rPr>
      </w:pPr>
      <w:r>
        <w:rPr>
          <w:rFonts w:hint="eastAsia" w:ascii="宋体" w:hAnsi="宋体"/>
          <w:sz w:val="24"/>
        </w:rPr>
        <w:t>25.5.3向采购人、评审专家、采购人工作人员行贿或者提供其他不正当利益的；</w:t>
      </w:r>
    </w:p>
    <w:p>
      <w:pPr>
        <w:spacing w:line="480" w:lineRule="atLeast"/>
        <w:ind w:firstLine="480" w:firstLineChars="200"/>
        <w:rPr>
          <w:rFonts w:ascii="宋体" w:hAnsi="宋体"/>
          <w:sz w:val="24"/>
        </w:rPr>
      </w:pPr>
      <w:r>
        <w:rPr>
          <w:rFonts w:hint="eastAsia" w:ascii="宋体" w:hAnsi="宋体"/>
          <w:sz w:val="24"/>
        </w:rPr>
        <w:t>25.5.4有法律、法规规定的其他损害采购人利益和社会公共利益情形的；</w:t>
      </w:r>
    </w:p>
    <w:p>
      <w:pPr>
        <w:spacing w:line="480" w:lineRule="atLeast"/>
        <w:ind w:firstLine="480" w:firstLineChars="200"/>
        <w:rPr>
          <w:rFonts w:ascii="宋体" w:hAnsi="宋体"/>
          <w:sz w:val="24"/>
        </w:rPr>
      </w:pPr>
      <w:r>
        <w:rPr>
          <w:rFonts w:hint="eastAsia" w:ascii="宋体" w:hAnsi="宋体"/>
          <w:sz w:val="24"/>
        </w:rPr>
        <w:t>25.5.5其他违反招投标法律、法规和规章强制性规定的行为。</w:t>
      </w:r>
    </w:p>
    <w:p>
      <w:pPr>
        <w:spacing w:line="480" w:lineRule="atLeast"/>
        <w:ind w:firstLine="480" w:firstLineChars="200"/>
        <w:rPr>
          <w:rFonts w:ascii="宋体" w:hAnsi="宋体"/>
          <w:sz w:val="24"/>
        </w:rPr>
      </w:pPr>
      <w:r>
        <w:rPr>
          <w:rFonts w:hint="eastAsia" w:ascii="宋体" w:hAnsi="宋体"/>
          <w:sz w:val="24"/>
        </w:rPr>
        <w:t>25.6采购人将在淮南</w:t>
      </w:r>
      <w:r>
        <w:rPr>
          <w:rFonts w:hint="eastAsia" w:ascii="宋体" w:hAnsi="宋体"/>
          <w:sz w:val="24"/>
          <w:lang w:val="en-US" w:eastAsia="zh-CN"/>
        </w:rPr>
        <w:t>卫生学校</w:t>
      </w:r>
      <w:r>
        <w:rPr>
          <w:rFonts w:hint="eastAsia" w:ascii="宋体" w:hAnsi="宋体"/>
          <w:sz w:val="24"/>
        </w:rPr>
        <w:t>网站上发布评审结果公告，公告时间为一个工作日。</w:t>
      </w:r>
    </w:p>
    <w:p>
      <w:pPr>
        <w:spacing w:line="480" w:lineRule="atLeast"/>
        <w:ind w:firstLine="472" w:firstLineChars="196"/>
        <w:rPr>
          <w:rFonts w:ascii="宋体" w:hAnsi="宋体"/>
          <w:b/>
          <w:sz w:val="24"/>
        </w:rPr>
      </w:pPr>
      <w:r>
        <w:rPr>
          <w:rFonts w:hint="eastAsia" w:ascii="宋体" w:hAnsi="宋体"/>
          <w:b/>
          <w:sz w:val="24"/>
        </w:rPr>
        <w:t>26.中标通知书</w:t>
      </w:r>
    </w:p>
    <w:p>
      <w:pPr>
        <w:spacing w:line="480" w:lineRule="atLeast"/>
        <w:ind w:firstLine="480" w:firstLineChars="200"/>
        <w:rPr>
          <w:rFonts w:ascii="宋体" w:hAnsi="宋体"/>
          <w:sz w:val="24"/>
        </w:rPr>
      </w:pPr>
      <w:r>
        <w:rPr>
          <w:rFonts w:hint="eastAsia" w:ascii="宋体" w:hAnsi="宋体"/>
          <w:sz w:val="24"/>
        </w:rPr>
        <w:t>26</w:t>
      </w:r>
      <w:r>
        <w:rPr>
          <w:rFonts w:ascii="宋体" w:hAnsi="宋体"/>
          <w:sz w:val="24"/>
        </w:rPr>
        <w:t>.1</w:t>
      </w:r>
      <w:r>
        <w:rPr>
          <w:rFonts w:hint="eastAsia" w:ascii="宋体" w:hAnsi="宋体"/>
          <w:sz w:val="24"/>
        </w:rPr>
        <w:t>采购人将以中标通知书形式通知中标人，其投标已被接受。</w:t>
      </w:r>
    </w:p>
    <w:p>
      <w:pPr>
        <w:spacing w:line="480" w:lineRule="atLeas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2采购人对未中标的供应商不做未中标原因的解释。</w:t>
      </w:r>
    </w:p>
    <w:p>
      <w:pPr>
        <w:spacing w:line="480" w:lineRule="atLeast"/>
        <w:ind w:firstLine="472" w:firstLineChars="196"/>
        <w:rPr>
          <w:rFonts w:ascii="宋体" w:hAnsi="宋体"/>
          <w:b/>
          <w:sz w:val="24"/>
        </w:rPr>
      </w:pPr>
      <w:r>
        <w:rPr>
          <w:rFonts w:hint="eastAsia" w:ascii="宋体" w:hAnsi="宋体"/>
          <w:b/>
          <w:sz w:val="24"/>
        </w:rPr>
        <w:t>27.中标服务费</w:t>
      </w:r>
    </w:p>
    <w:p>
      <w:pPr>
        <w:spacing w:line="480" w:lineRule="atLeast"/>
        <w:ind w:firstLine="480" w:firstLineChars="200"/>
        <w:rPr>
          <w:rFonts w:ascii="宋体" w:hAnsi="宋体"/>
          <w:sz w:val="24"/>
        </w:rPr>
      </w:pPr>
      <w:r>
        <w:rPr>
          <w:rFonts w:hint="eastAsia" w:ascii="宋体" w:hAnsi="宋体"/>
          <w:sz w:val="24"/>
        </w:rPr>
        <w:t>27.1</w:t>
      </w:r>
      <w:r>
        <w:rPr>
          <w:rFonts w:ascii="宋体" w:hAnsi="宋体"/>
          <w:sz w:val="24"/>
        </w:rPr>
        <w:t>中标人在收到中标通知书</w:t>
      </w:r>
      <w:r>
        <w:rPr>
          <w:rFonts w:hint="eastAsia" w:ascii="宋体" w:hAnsi="宋体"/>
          <w:sz w:val="24"/>
        </w:rPr>
        <w:t>时</w:t>
      </w:r>
      <w:r>
        <w:rPr>
          <w:rFonts w:ascii="宋体" w:hAnsi="宋体"/>
          <w:sz w:val="24"/>
        </w:rPr>
        <w:t>向</w:t>
      </w:r>
      <w:r>
        <w:rPr>
          <w:rFonts w:hint="eastAsia" w:ascii="宋体" w:hAnsi="宋体"/>
          <w:sz w:val="24"/>
        </w:rPr>
        <w:t>招标代理机构</w:t>
      </w:r>
      <w:r>
        <w:rPr>
          <w:rFonts w:ascii="宋体" w:hAnsi="宋体"/>
          <w:sz w:val="24"/>
        </w:rPr>
        <w:t>缴纳中标服务费，可以转帐的形式缴纳。</w:t>
      </w:r>
      <w:r>
        <w:rPr>
          <w:rFonts w:hint="eastAsia" w:ascii="宋体" w:hAnsi="宋体"/>
          <w:sz w:val="24"/>
        </w:rPr>
        <w:t>招标代理费按</w:t>
      </w:r>
      <w:r>
        <w:rPr>
          <w:rFonts w:ascii="宋体" w:hAnsi="宋体"/>
          <w:sz w:val="24"/>
        </w:rPr>
        <w:t>《招标代理服务费管理暂行办法》的通知（计价格[2002]1980号）</w:t>
      </w:r>
      <w:r>
        <w:rPr>
          <w:rFonts w:hint="eastAsia" w:ascii="宋体" w:hAnsi="宋体"/>
          <w:sz w:val="24"/>
        </w:rPr>
        <w:t>等</w:t>
      </w:r>
      <w:r>
        <w:rPr>
          <w:rFonts w:ascii="宋体" w:hAnsi="宋体"/>
          <w:sz w:val="24"/>
        </w:rPr>
        <w:t>文件规定收取</w:t>
      </w:r>
      <w:r>
        <w:rPr>
          <w:rFonts w:hint="eastAsia" w:ascii="宋体" w:hAnsi="宋体"/>
          <w:sz w:val="24"/>
        </w:rPr>
        <w:t>，该费用由中标人支付。专家费用标准执行《淮南市公共资源交易项目评标评审专家劳务费支付标准细则》，项目过程中产生的专家评审费用由中标方据实支付（无票）。</w:t>
      </w:r>
    </w:p>
    <w:p>
      <w:pPr>
        <w:spacing w:line="480" w:lineRule="atLeast"/>
        <w:ind w:firstLine="523" w:firstLineChars="218"/>
        <w:rPr>
          <w:rFonts w:ascii="宋体" w:hAnsi="宋体"/>
          <w:bCs/>
          <w:sz w:val="24"/>
        </w:rPr>
      </w:pPr>
      <w:r>
        <w:rPr>
          <w:rFonts w:hint="eastAsia" w:ascii="宋体" w:hAnsi="宋体"/>
          <w:sz w:val="24"/>
        </w:rPr>
        <w:t>27.2供应商须知前附表约定收取定额服务费或免收服务费的，从其规定。</w:t>
      </w:r>
    </w:p>
    <w:p>
      <w:pPr>
        <w:spacing w:line="480" w:lineRule="atLeast"/>
        <w:ind w:firstLine="549"/>
        <w:rPr>
          <w:rFonts w:ascii="宋体" w:hAnsi="宋体"/>
          <w:sz w:val="24"/>
        </w:rPr>
      </w:pPr>
      <w:r>
        <w:rPr>
          <w:rFonts w:hint="eastAsia" w:ascii="宋体" w:hAnsi="宋体"/>
          <w:sz w:val="24"/>
        </w:rPr>
        <w:t>27.3如果中标人未按照上条规定交纳中标服务费，采购人有权取消该授标，其投标保证金不予退还。在此情况下采购人可将该标授予其下一个中标候选人，或重新招标。</w:t>
      </w:r>
    </w:p>
    <w:p>
      <w:pPr>
        <w:spacing w:line="480" w:lineRule="atLeast"/>
        <w:ind w:firstLine="549"/>
        <w:rPr>
          <w:rFonts w:ascii="宋体" w:hAnsi="宋体"/>
          <w:b/>
          <w:sz w:val="24"/>
        </w:rPr>
      </w:pPr>
      <w:r>
        <w:rPr>
          <w:rFonts w:hint="eastAsia" w:ascii="宋体" w:hAnsi="宋体"/>
          <w:b/>
          <w:sz w:val="24"/>
        </w:rPr>
        <w:t>28.履约保证金</w:t>
      </w:r>
    </w:p>
    <w:p>
      <w:pPr>
        <w:spacing w:line="480" w:lineRule="atLeast"/>
        <w:ind w:firstLine="549"/>
        <w:rPr>
          <w:rFonts w:ascii="宋体" w:hAnsi="宋体"/>
          <w:sz w:val="24"/>
        </w:rPr>
      </w:pPr>
      <w:r>
        <w:rPr>
          <w:rFonts w:hint="eastAsia" w:ascii="宋体" w:hAnsi="宋体"/>
          <w:sz w:val="24"/>
        </w:rPr>
        <w:t>28</w:t>
      </w:r>
      <w:r>
        <w:rPr>
          <w:rFonts w:ascii="宋体" w:hAnsi="宋体"/>
          <w:sz w:val="24"/>
        </w:rPr>
        <w:t>.1</w:t>
      </w:r>
      <w:r>
        <w:rPr>
          <w:rFonts w:hint="eastAsia" w:ascii="宋体" w:hAnsi="宋体"/>
          <w:sz w:val="24"/>
        </w:rPr>
        <w:t>签订合同前，中标人应提交履约保证金。履约保证金金额、收受方式及收受人见供应商须知前附表规定。</w:t>
      </w:r>
    </w:p>
    <w:p>
      <w:pPr>
        <w:spacing w:line="480" w:lineRule="atLeast"/>
        <w:ind w:firstLine="549"/>
        <w:rPr>
          <w:rFonts w:ascii="宋体" w:hAnsi="宋体"/>
          <w:sz w:val="24"/>
        </w:rPr>
      </w:pPr>
      <w:r>
        <w:rPr>
          <w:rFonts w:hint="eastAsia" w:ascii="宋体" w:hAnsi="宋体"/>
          <w:sz w:val="24"/>
        </w:rPr>
        <w:t>28.2供应商须知前附表约定收取定额履约保证金或免收履约保证金的，从其规定。</w:t>
      </w:r>
    </w:p>
    <w:p>
      <w:pPr>
        <w:spacing w:line="480" w:lineRule="atLeast"/>
        <w:ind w:firstLine="549"/>
        <w:rPr>
          <w:rFonts w:ascii="宋体" w:hAnsi="宋体"/>
          <w:sz w:val="24"/>
        </w:rPr>
      </w:pPr>
      <w:r>
        <w:rPr>
          <w:rFonts w:hint="eastAsia" w:ascii="宋体" w:hAnsi="宋体"/>
          <w:sz w:val="24"/>
        </w:rPr>
        <w:t>28</w:t>
      </w:r>
      <w:r>
        <w:rPr>
          <w:rFonts w:ascii="宋体" w:hAnsi="宋体"/>
          <w:sz w:val="24"/>
        </w:rPr>
        <w:t>.</w:t>
      </w:r>
      <w:r>
        <w:rPr>
          <w:rFonts w:hint="eastAsia" w:ascii="宋体" w:hAnsi="宋体"/>
          <w:sz w:val="24"/>
        </w:rPr>
        <w:t>3如果中标人未按规定交纳履约保证金，采购人有权取消该授标，并没收其投标保证金。在此情况下采购人可将该标授予其下一个中标候选人，或重新招标。</w:t>
      </w:r>
    </w:p>
    <w:p>
      <w:pPr>
        <w:spacing w:line="480" w:lineRule="atLeast"/>
        <w:ind w:firstLine="549"/>
        <w:rPr>
          <w:rFonts w:ascii="宋体" w:hAnsi="宋体"/>
          <w:b/>
          <w:sz w:val="24"/>
        </w:rPr>
      </w:pPr>
      <w:r>
        <w:rPr>
          <w:rFonts w:hint="eastAsia" w:ascii="宋体" w:hAnsi="宋体"/>
          <w:b/>
          <w:sz w:val="24"/>
        </w:rPr>
        <w:t>29.签订合同</w:t>
      </w:r>
    </w:p>
    <w:p>
      <w:pPr>
        <w:spacing w:line="480" w:lineRule="atLeast"/>
        <w:ind w:firstLine="549"/>
        <w:rPr>
          <w:rFonts w:ascii="宋体" w:hAnsi="宋体"/>
          <w:sz w:val="24"/>
        </w:rPr>
      </w:pPr>
      <w:r>
        <w:rPr>
          <w:rFonts w:hint="eastAsia" w:ascii="宋体" w:hAnsi="宋体"/>
          <w:sz w:val="24"/>
        </w:rPr>
        <w:t>29.1中标人应在中标通知书发出之日起十日内（具体时间、地点见中标通知书）与采购人签订合同。逾期未签订合同，按照《政府采购非招标采购方式管理办法》（财政部第74号令）第五十四条规定，成交供应商未按照采购文件确定的事项签订政府采购合同，或者与采购人另行订立背离合同实质性内容的协议的，责令限期改正，情节严重的，列入不良行为记录名单，在1至3年内禁止参加政府采购活动，并予以通报。此外，中标（成交）供应商无正当理由不与采购人签订合同，还应承担民事缔约过失责任。招标文件、中标人的投标文件及澄清文件等，均作为合同的附件。合同签订前中标人应向采购人出示中标服务费和履约保证金缴纳证明。</w:t>
      </w:r>
    </w:p>
    <w:p>
      <w:pPr>
        <w:spacing w:line="480" w:lineRule="atLeast"/>
        <w:ind w:firstLine="549"/>
        <w:rPr>
          <w:rFonts w:ascii="宋体" w:hAnsi="宋体"/>
          <w:sz w:val="24"/>
        </w:rPr>
      </w:pPr>
      <w:r>
        <w:rPr>
          <w:rFonts w:hint="eastAsia" w:ascii="宋体" w:hAnsi="宋体"/>
          <w:sz w:val="24"/>
        </w:rPr>
        <w:t>29.2 采购双方必须严格按照磋商文件、投标文件及有关承诺签订采购合同，不得擅自变更。合同的标的、价款、质量、履行期限等主要条款应当与磋商文件和中标人的投标文件的内容一致，采购人和中标人不得再行订立背离合同实质性内容的其他协议。对任何因双方擅自变更合同引起的问题采购人概不负责，合同风险由双方自行承担。</w:t>
      </w:r>
    </w:p>
    <w:p>
      <w:pPr>
        <w:spacing w:line="480" w:lineRule="atLeast"/>
        <w:ind w:firstLine="523" w:firstLineChars="218"/>
        <w:rPr>
          <w:rFonts w:ascii="宋体" w:hAnsi="宋体"/>
          <w:sz w:val="24"/>
        </w:rPr>
      </w:pPr>
      <w:r>
        <w:rPr>
          <w:rFonts w:hint="eastAsia" w:ascii="宋体" w:hAnsi="宋体"/>
          <w:sz w:val="24"/>
        </w:rPr>
        <w:t>29.3采购人保留以书面形式要求合同的卖方对其所投服务细则等作适当调整的权利。</w:t>
      </w:r>
    </w:p>
    <w:p>
      <w:pPr>
        <w:spacing w:line="480" w:lineRule="atLeast"/>
        <w:ind w:firstLine="523" w:firstLineChars="218"/>
        <w:rPr>
          <w:rFonts w:ascii="宋体" w:hAnsi="宋体"/>
          <w:bCs/>
          <w:sz w:val="24"/>
        </w:rPr>
      </w:pPr>
      <w:r>
        <w:rPr>
          <w:rFonts w:hint="eastAsia" w:ascii="宋体" w:hAnsi="宋体"/>
          <w:sz w:val="24"/>
        </w:rPr>
        <w:t>29.4</w:t>
      </w:r>
      <w:r>
        <w:rPr>
          <w:rFonts w:hint="eastAsia" w:ascii="宋体" w:hAnsi="宋体"/>
          <w:bCs/>
          <w:sz w:val="24"/>
        </w:rPr>
        <w:t>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pPr>
        <w:spacing w:line="480" w:lineRule="atLeast"/>
        <w:ind w:firstLine="549"/>
        <w:rPr>
          <w:rFonts w:ascii="宋体" w:hAnsi="宋体"/>
          <w:sz w:val="24"/>
        </w:rPr>
      </w:pPr>
      <w:r>
        <w:rPr>
          <w:rFonts w:hint="eastAsia" w:ascii="宋体" w:hAnsi="宋体"/>
          <w:b/>
          <w:sz w:val="24"/>
        </w:rPr>
        <w:t>30.验收</w:t>
      </w:r>
    </w:p>
    <w:p>
      <w:pPr>
        <w:spacing w:line="480" w:lineRule="atLeast"/>
        <w:ind w:firstLine="549"/>
        <w:rPr>
          <w:rFonts w:ascii="宋体" w:hAnsi="宋体"/>
          <w:bCs/>
          <w:sz w:val="24"/>
        </w:rPr>
      </w:pPr>
      <w:r>
        <w:rPr>
          <w:rFonts w:hint="eastAsia" w:ascii="宋体" w:hAnsi="宋体"/>
          <w:sz w:val="24"/>
        </w:rPr>
        <w:t>30.1</w:t>
      </w:r>
      <w:r>
        <w:rPr>
          <w:rFonts w:hint="eastAsia" w:ascii="宋体" w:hAnsi="宋体"/>
          <w:bCs/>
          <w:sz w:val="24"/>
        </w:rPr>
        <w:t>采购人验收时，应成立验收小组，明确责任，严格依照采购文件、中标通知书、政府采购合同及相关验收规范进行核对、验收，形成验收结论，并出具书面验收报告。</w:t>
      </w:r>
    </w:p>
    <w:p>
      <w:pPr>
        <w:spacing w:line="480" w:lineRule="atLeast"/>
        <w:ind w:firstLine="549"/>
        <w:rPr>
          <w:rFonts w:ascii="宋体" w:hAnsi="宋体"/>
          <w:bCs/>
          <w:sz w:val="24"/>
        </w:rPr>
      </w:pPr>
      <w:r>
        <w:rPr>
          <w:rFonts w:hint="eastAsia" w:ascii="宋体" w:hAnsi="宋体"/>
          <w:sz w:val="24"/>
        </w:rPr>
        <w:t>30.2</w:t>
      </w:r>
      <w:r>
        <w:rPr>
          <w:rFonts w:hint="eastAsia" w:ascii="宋体" w:hAnsi="宋体"/>
          <w:bCs/>
          <w:sz w:val="24"/>
        </w:rPr>
        <w:t>涉及安全、消防、环保等其他需要由质检或行业主管部门进行验收的项目，必须邀请相关部门或相关专家参与验收。</w:t>
      </w:r>
    </w:p>
    <w:p>
      <w:pPr>
        <w:spacing w:line="480" w:lineRule="atLeast"/>
        <w:ind w:firstLine="549"/>
        <w:rPr>
          <w:rFonts w:ascii="宋体" w:hAnsi="宋体"/>
          <w:sz w:val="24"/>
        </w:rPr>
      </w:pPr>
      <w:r>
        <w:rPr>
          <w:rFonts w:hint="eastAsia" w:ascii="宋体" w:hAnsi="宋体"/>
          <w:sz w:val="24"/>
        </w:rPr>
        <w:t>30.3</w:t>
      </w:r>
      <w:r>
        <w:rPr>
          <w:rFonts w:hint="eastAsia" w:ascii="宋体" w:hAnsi="宋体"/>
          <w:bCs/>
          <w:sz w:val="24"/>
        </w:rPr>
        <w:t>检测、验收费用均由合同乙方（中标人）承担。</w:t>
      </w:r>
    </w:p>
    <w:p>
      <w:pPr>
        <w:spacing w:line="480" w:lineRule="atLeast"/>
        <w:ind w:firstLine="549"/>
        <w:rPr>
          <w:rFonts w:ascii="宋体" w:hAnsi="宋体"/>
          <w:b/>
          <w:bCs/>
          <w:sz w:val="24"/>
        </w:rPr>
      </w:pPr>
      <w:r>
        <w:rPr>
          <w:rFonts w:hint="eastAsia" w:ascii="宋体" w:hAnsi="宋体"/>
          <w:b/>
          <w:bCs/>
          <w:sz w:val="24"/>
        </w:rPr>
        <w:t xml:space="preserve">31.质疑  </w:t>
      </w:r>
    </w:p>
    <w:p>
      <w:pPr>
        <w:spacing w:line="480" w:lineRule="atLeast"/>
        <w:ind w:firstLine="549"/>
        <w:rPr>
          <w:rFonts w:ascii="宋体" w:hAnsi="宋体"/>
          <w:bCs/>
          <w:sz w:val="24"/>
        </w:rPr>
      </w:pPr>
      <w:r>
        <w:rPr>
          <w:rFonts w:hint="eastAsia" w:ascii="宋体" w:hAnsi="宋体"/>
          <w:bCs/>
          <w:sz w:val="24"/>
        </w:rPr>
        <w:t xml:space="preserve">31.1 供应商认为采购文件、采购过程、中标或者成交结果使自己的权益受到损害的，可以在知道或者应知其权益受到损害之日起在法定质疑期内，一次性提出针对同一采购程序环节的质疑，由供应商授权代表（或法人代表）携带身份证明材料，以书面形式向采购人和招标代理机构提出质疑，逾期不予受理。 </w:t>
      </w:r>
    </w:p>
    <w:p>
      <w:pPr>
        <w:spacing w:line="480" w:lineRule="atLeast"/>
        <w:ind w:firstLine="549"/>
        <w:rPr>
          <w:rFonts w:ascii="宋体" w:hAnsi="宋体"/>
          <w:bCs/>
          <w:sz w:val="24"/>
        </w:rPr>
      </w:pPr>
      <w:r>
        <w:rPr>
          <w:rFonts w:hint="eastAsia" w:ascii="宋体" w:hAnsi="宋体"/>
          <w:bCs/>
          <w:sz w:val="24"/>
        </w:rPr>
        <w:t xml:space="preserve">31.2 质疑书内容应包括质疑的详细理由和依据，并提供有关证明资料。 </w:t>
      </w:r>
    </w:p>
    <w:p>
      <w:pPr>
        <w:spacing w:line="480" w:lineRule="atLeast"/>
        <w:ind w:firstLine="549"/>
        <w:rPr>
          <w:rFonts w:ascii="宋体" w:hAnsi="宋体"/>
          <w:bCs/>
          <w:sz w:val="24"/>
        </w:rPr>
      </w:pPr>
      <w:r>
        <w:rPr>
          <w:rFonts w:hint="eastAsia" w:ascii="宋体" w:hAnsi="宋体"/>
          <w:bCs/>
          <w:sz w:val="24"/>
        </w:rPr>
        <w:t xml:space="preserve">31.3 有以下情形之一的，视为无效质疑： </w:t>
      </w:r>
    </w:p>
    <w:p>
      <w:pPr>
        <w:spacing w:line="480" w:lineRule="atLeast"/>
        <w:ind w:firstLine="549"/>
        <w:rPr>
          <w:rFonts w:ascii="宋体" w:hAnsi="宋体"/>
          <w:bCs/>
          <w:sz w:val="24"/>
        </w:rPr>
      </w:pPr>
      <w:r>
        <w:rPr>
          <w:rFonts w:hint="eastAsia" w:ascii="宋体" w:hAnsi="宋体"/>
          <w:bCs/>
          <w:sz w:val="24"/>
        </w:rPr>
        <w:t xml:space="preserve">31.3.1 未按规定时间或规定手续提交质疑的； </w:t>
      </w:r>
    </w:p>
    <w:p>
      <w:pPr>
        <w:spacing w:line="480" w:lineRule="atLeast"/>
        <w:ind w:firstLine="549"/>
        <w:rPr>
          <w:rFonts w:ascii="宋体" w:hAnsi="宋体"/>
          <w:bCs/>
          <w:sz w:val="24"/>
        </w:rPr>
      </w:pPr>
      <w:r>
        <w:rPr>
          <w:rFonts w:hint="eastAsia" w:ascii="宋体" w:hAnsi="宋体"/>
          <w:bCs/>
          <w:sz w:val="24"/>
        </w:rPr>
        <w:t xml:space="preserve">31.3.2 质疑内容含糊不清、没有提供详细理由和依据，无法进行核查的； </w:t>
      </w:r>
    </w:p>
    <w:p>
      <w:pPr>
        <w:spacing w:line="480" w:lineRule="atLeast"/>
        <w:ind w:firstLine="549"/>
        <w:rPr>
          <w:rFonts w:ascii="宋体" w:hAnsi="宋体"/>
          <w:bCs/>
          <w:sz w:val="24"/>
        </w:rPr>
      </w:pPr>
      <w:r>
        <w:rPr>
          <w:rFonts w:hint="eastAsia" w:ascii="宋体" w:hAnsi="宋体"/>
          <w:bCs/>
          <w:sz w:val="24"/>
        </w:rPr>
        <w:t xml:space="preserve">31.3.3 其他不符合质疑程序和有关规定的。 </w:t>
      </w:r>
    </w:p>
    <w:p>
      <w:pPr>
        <w:spacing w:line="480" w:lineRule="atLeast"/>
        <w:ind w:firstLine="549"/>
        <w:rPr>
          <w:rFonts w:ascii="宋体" w:hAnsi="宋体"/>
          <w:bCs/>
          <w:sz w:val="24"/>
        </w:rPr>
      </w:pPr>
      <w:r>
        <w:rPr>
          <w:rFonts w:hint="eastAsia" w:ascii="宋体" w:hAnsi="宋体"/>
          <w:bCs/>
          <w:sz w:val="24"/>
        </w:rPr>
        <w:t xml:space="preserve">被判定无效质疑的，采购人和招标代理机构将书面回复投标单位其质疑无效的理由，并记录无效质疑一次。 </w:t>
      </w:r>
    </w:p>
    <w:p>
      <w:pPr>
        <w:spacing w:line="480" w:lineRule="atLeast"/>
        <w:ind w:firstLine="549"/>
        <w:rPr>
          <w:rFonts w:ascii="宋体" w:hAnsi="宋体"/>
          <w:bCs/>
          <w:sz w:val="24"/>
        </w:rPr>
      </w:pPr>
      <w:r>
        <w:rPr>
          <w:rFonts w:hint="eastAsia" w:ascii="宋体" w:hAnsi="宋体"/>
          <w:bCs/>
          <w:sz w:val="24"/>
        </w:rPr>
        <w:t xml:space="preserve">31.4 采购人和招标代理机构将在受到书面质疑后 7 个工作日内审查质疑事项，作出答复或相关处理决定，并以书面形式通知质疑人，但答复的内容不涉及商业秘密。 </w:t>
      </w:r>
    </w:p>
    <w:p>
      <w:pPr>
        <w:spacing w:line="480" w:lineRule="atLeast"/>
        <w:ind w:firstLine="549"/>
        <w:rPr>
          <w:rFonts w:ascii="宋体" w:hAnsi="宋体"/>
          <w:bCs/>
          <w:sz w:val="24"/>
        </w:rPr>
      </w:pPr>
      <w:r>
        <w:rPr>
          <w:rFonts w:hint="eastAsia" w:ascii="宋体" w:hAnsi="宋体"/>
          <w:bCs/>
          <w:sz w:val="24"/>
        </w:rPr>
        <w:t xml:space="preserve">31.5 投诉人有下列情形之一的，属于虚假、恶意投诉，监督管理部门将驳回投诉，将其列入不良行为记录名单，并依法予以处罚： </w:t>
      </w:r>
    </w:p>
    <w:p>
      <w:pPr>
        <w:spacing w:line="480" w:lineRule="atLeast"/>
        <w:ind w:firstLine="549"/>
        <w:rPr>
          <w:rFonts w:ascii="宋体" w:hAnsi="宋体"/>
          <w:bCs/>
          <w:sz w:val="24"/>
        </w:rPr>
      </w:pPr>
      <w:r>
        <w:rPr>
          <w:rFonts w:hint="eastAsia" w:ascii="宋体" w:hAnsi="宋体"/>
          <w:bCs/>
          <w:sz w:val="24"/>
        </w:rPr>
        <w:t xml:space="preserve">31.5.1 一年内三次以上投诉均查无实据的； </w:t>
      </w:r>
    </w:p>
    <w:p>
      <w:pPr>
        <w:spacing w:line="480" w:lineRule="atLeast"/>
        <w:ind w:firstLine="549"/>
        <w:rPr>
          <w:rFonts w:ascii="宋体" w:hAnsi="宋体"/>
          <w:bCs/>
          <w:sz w:val="24"/>
        </w:rPr>
      </w:pPr>
      <w:r>
        <w:rPr>
          <w:rFonts w:hint="eastAsia" w:ascii="宋体" w:hAnsi="宋体"/>
          <w:bCs/>
          <w:sz w:val="24"/>
        </w:rPr>
        <w:t xml:space="preserve">31.5.2 捏造事实、提供虚假投诉材料或提供以非法手段取得的证明材料质疑的； </w:t>
      </w:r>
    </w:p>
    <w:p>
      <w:pPr>
        <w:spacing w:line="480" w:lineRule="atLeast"/>
        <w:ind w:firstLine="549"/>
        <w:rPr>
          <w:rFonts w:ascii="宋体" w:hAnsi="宋体"/>
          <w:bCs/>
          <w:sz w:val="24"/>
        </w:rPr>
      </w:pPr>
      <w:r>
        <w:rPr>
          <w:rFonts w:hint="eastAsia" w:ascii="宋体" w:hAnsi="宋体"/>
          <w:bCs/>
          <w:sz w:val="24"/>
        </w:rPr>
        <w:t xml:space="preserve">31.5.3 其他经认定属于虚假、恶意投诉的行为。 </w:t>
      </w:r>
    </w:p>
    <w:p>
      <w:pPr>
        <w:spacing w:line="480" w:lineRule="atLeast"/>
        <w:ind w:firstLine="549"/>
        <w:rPr>
          <w:rFonts w:ascii="宋体" w:hAnsi="宋体"/>
          <w:b/>
          <w:sz w:val="24"/>
        </w:rPr>
      </w:pPr>
      <w:r>
        <w:rPr>
          <w:rFonts w:hint="eastAsia" w:ascii="宋体" w:hAnsi="宋体"/>
          <w:b/>
          <w:sz w:val="24"/>
        </w:rPr>
        <w:t>32.未尽事宜</w:t>
      </w:r>
    </w:p>
    <w:p>
      <w:pPr>
        <w:spacing w:line="480" w:lineRule="atLeast"/>
        <w:ind w:firstLine="549"/>
        <w:rPr>
          <w:rFonts w:ascii="宋体" w:hAnsi="宋体"/>
          <w:sz w:val="24"/>
        </w:rPr>
      </w:pPr>
      <w:r>
        <w:rPr>
          <w:rFonts w:hint="eastAsia" w:ascii="宋体" w:hAnsi="宋体"/>
          <w:sz w:val="24"/>
        </w:rPr>
        <w:t>按《中华人民共和国政府采购法》及其他有关法律法规的规定执行。</w:t>
      </w:r>
    </w:p>
    <w:p>
      <w:pPr>
        <w:spacing w:line="480" w:lineRule="atLeast"/>
        <w:ind w:firstLine="549"/>
        <w:rPr>
          <w:rFonts w:ascii="宋体" w:hAnsi="宋体"/>
          <w:bCs/>
          <w:sz w:val="24"/>
        </w:rPr>
      </w:pPr>
      <w:r>
        <w:rPr>
          <w:rFonts w:hint="eastAsia" w:ascii="宋体" w:hAnsi="宋体"/>
          <w:b/>
          <w:sz w:val="24"/>
        </w:rPr>
        <w:t>33.解释权</w:t>
      </w:r>
    </w:p>
    <w:p>
      <w:pPr>
        <w:spacing w:line="480" w:lineRule="atLeast"/>
        <w:ind w:firstLine="549"/>
        <w:rPr>
          <w:rFonts w:ascii="宋体" w:hAnsi="宋体"/>
          <w:bCs/>
          <w:sz w:val="24"/>
        </w:rPr>
      </w:pPr>
      <w:r>
        <w:rPr>
          <w:rFonts w:hint="eastAsia" w:ascii="宋体" w:hAnsi="宋体"/>
          <w:bCs/>
          <w:sz w:val="24"/>
        </w:rPr>
        <w:t>本磋商文件的解释权属于采购人所有，由采购人负责解释。</w:t>
      </w:r>
    </w:p>
    <w:p>
      <w:pPr>
        <w:autoSpaceDE w:val="0"/>
        <w:autoSpaceDN w:val="0"/>
        <w:adjustRightInd w:val="0"/>
        <w:snapToGrid w:val="0"/>
        <w:spacing w:line="360" w:lineRule="auto"/>
        <w:ind w:right="32"/>
        <w:jc w:val="center"/>
        <w:outlineLvl w:val="0"/>
        <w:rPr>
          <w:rFonts w:ascii="宋体" w:hAnsi="宋体" w:cs="宋体"/>
          <w:b/>
          <w:bCs/>
          <w:color w:val="000000"/>
          <w:sz w:val="32"/>
          <w:szCs w:val="32"/>
          <w:lang w:val="zh-CN"/>
        </w:rPr>
      </w:pPr>
    </w:p>
    <w:p>
      <w:pPr>
        <w:rPr>
          <w:rFonts w:ascii="宋体" w:hAnsi="宋体" w:cs="宋体"/>
          <w:b/>
          <w:bCs/>
          <w:color w:val="000000"/>
          <w:sz w:val="32"/>
          <w:szCs w:val="32"/>
          <w:lang w:val="zh-CN"/>
        </w:rPr>
      </w:pPr>
      <w:r>
        <w:rPr>
          <w:rFonts w:hint="eastAsia" w:ascii="宋体" w:hAnsi="宋体" w:cs="宋体"/>
          <w:b/>
          <w:bCs/>
          <w:color w:val="000000"/>
          <w:sz w:val="32"/>
          <w:szCs w:val="32"/>
          <w:lang w:val="zh-CN"/>
        </w:rPr>
        <w:br w:type="page"/>
      </w:r>
    </w:p>
    <w:p>
      <w:pPr>
        <w:autoSpaceDE w:val="0"/>
        <w:autoSpaceDN w:val="0"/>
        <w:adjustRightInd w:val="0"/>
        <w:snapToGrid w:val="0"/>
        <w:spacing w:line="360" w:lineRule="auto"/>
        <w:ind w:right="32"/>
        <w:jc w:val="center"/>
        <w:outlineLvl w:val="0"/>
        <w:rPr>
          <w:rFonts w:ascii="宋体" w:hAnsi="宋体" w:cs="宋体"/>
          <w:b/>
          <w:bCs/>
          <w:kern w:val="1"/>
          <w:sz w:val="28"/>
          <w:szCs w:val="28"/>
        </w:rPr>
      </w:pPr>
      <w:bookmarkStart w:id="82" w:name="_Toc13367"/>
      <w:r>
        <w:rPr>
          <w:rFonts w:hint="eastAsia" w:ascii="宋体" w:hAnsi="宋体" w:cs="宋体"/>
          <w:b/>
          <w:bCs/>
          <w:color w:val="000000"/>
          <w:sz w:val="32"/>
          <w:szCs w:val="32"/>
          <w:lang w:val="zh-CN"/>
        </w:rPr>
        <w:t>第</w:t>
      </w:r>
      <w:r>
        <w:rPr>
          <w:rFonts w:hint="eastAsia" w:ascii="宋体" w:hAnsi="宋体" w:cs="宋体"/>
          <w:b/>
          <w:bCs/>
          <w:color w:val="000000"/>
          <w:sz w:val="32"/>
          <w:szCs w:val="32"/>
        </w:rPr>
        <w:t>六</w:t>
      </w:r>
      <w:r>
        <w:rPr>
          <w:rFonts w:hint="eastAsia" w:ascii="宋体" w:hAnsi="宋体" w:cs="宋体"/>
          <w:b/>
          <w:bCs/>
          <w:color w:val="000000"/>
          <w:sz w:val="32"/>
          <w:szCs w:val="32"/>
          <w:lang w:val="zh-CN"/>
        </w:rPr>
        <w:t xml:space="preserve">章 </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合同格式</w:t>
      </w:r>
      <w:bookmarkEnd w:id="25"/>
      <w:bookmarkEnd w:id="82"/>
    </w:p>
    <w:p>
      <w:pPr>
        <w:spacing w:line="560" w:lineRule="exact"/>
        <w:rPr>
          <w:rFonts w:ascii="宋体" w:hAnsi="宋体" w:cs="宋体"/>
          <w:b/>
          <w:bCs/>
          <w:sz w:val="36"/>
          <w:szCs w:val="36"/>
        </w:rPr>
      </w:pPr>
    </w:p>
    <w:bookmarkEnd w:id="26"/>
    <w:p>
      <w:pPr>
        <w:keepNext/>
        <w:keepLines/>
        <w:spacing w:line="360" w:lineRule="auto"/>
        <w:jc w:val="center"/>
        <w:outlineLvl w:val="1"/>
        <w:rPr>
          <w:rFonts w:hint="eastAsia" w:ascii="黑体" w:hAnsi="黑体" w:eastAsia="黑体"/>
          <w:bCs/>
          <w:color w:val="auto"/>
          <w:sz w:val="32"/>
          <w:szCs w:val="32"/>
          <w:highlight w:val="none"/>
        </w:rPr>
      </w:pPr>
      <w:bookmarkStart w:id="83" w:name="_Toc21991"/>
      <w:bookmarkStart w:id="84" w:name="_Toc26240"/>
      <w:bookmarkStart w:id="85" w:name="_Toc24428"/>
      <w:bookmarkStart w:id="86" w:name="_Toc30307"/>
      <w:bookmarkStart w:id="87" w:name="_Toc16035"/>
      <w:r>
        <w:rPr>
          <w:rFonts w:hint="eastAsia" w:ascii="黑体" w:hAnsi="黑体" w:eastAsia="黑体"/>
          <w:bCs/>
          <w:color w:val="auto"/>
          <w:sz w:val="32"/>
          <w:szCs w:val="32"/>
          <w:highlight w:val="none"/>
        </w:rPr>
        <w:t xml:space="preserve"> 合同协议书</w:t>
      </w:r>
      <w:bookmarkEnd w:id="83"/>
      <w:bookmarkEnd w:id="84"/>
    </w:p>
    <w:p>
      <w:pPr>
        <w:spacing w:line="480" w:lineRule="auto"/>
        <w:jc w:val="center"/>
        <w:rPr>
          <w:rFonts w:ascii="宋体" w:hAnsi="宋体" w:eastAsia="宋体" w:cs="Times New Roman"/>
          <w:b/>
          <w:color w:val="auto"/>
          <w:sz w:val="24"/>
          <w:szCs w:val="24"/>
          <w:highlight w:val="none"/>
        </w:rPr>
      </w:pPr>
    </w:p>
    <w:p>
      <w:pPr>
        <w:spacing w:before="120" w:line="480" w:lineRule="auto"/>
        <w:ind w:left="96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项目名称：</w:t>
      </w:r>
      <w:r>
        <w:rPr>
          <w:rFonts w:hint="eastAsia" w:ascii="宋体" w:hAnsi="宋体" w:eastAsia="宋体" w:cs="Times New Roman"/>
          <w:color w:val="auto"/>
          <w:sz w:val="24"/>
          <w:szCs w:val="24"/>
          <w:highlight w:val="none"/>
          <w:u w:val="single"/>
        </w:rPr>
        <w:t xml:space="preserve">          </w:t>
      </w:r>
    </w:p>
    <w:p>
      <w:pPr>
        <w:spacing w:before="120" w:line="480" w:lineRule="auto"/>
        <w:ind w:left="96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u w:val="single"/>
        </w:rPr>
        <w:t xml:space="preserve">          </w:t>
      </w:r>
    </w:p>
    <w:p>
      <w:pPr>
        <w:spacing w:before="120" w:line="480" w:lineRule="auto"/>
        <w:ind w:left="96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甲方（采购人）：</w:t>
      </w:r>
      <w:r>
        <w:rPr>
          <w:rFonts w:hint="eastAsia" w:ascii="宋体" w:hAnsi="宋体" w:eastAsia="宋体" w:cs="Times New Roman"/>
          <w:color w:val="auto"/>
          <w:sz w:val="24"/>
          <w:szCs w:val="24"/>
          <w:highlight w:val="none"/>
          <w:u w:val="single"/>
        </w:rPr>
        <w:t xml:space="preserve">                              </w:t>
      </w:r>
    </w:p>
    <w:p>
      <w:pPr>
        <w:spacing w:before="120" w:line="480" w:lineRule="auto"/>
        <w:ind w:left="96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p>
    <w:p>
      <w:pPr>
        <w:spacing w:before="120" w:line="480" w:lineRule="auto"/>
        <w:ind w:firstLine="960" w:firstLineChars="4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签订地：</w:t>
      </w:r>
      <w:r>
        <w:rPr>
          <w:rFonts w:hint="eastAsia" w:ascii="宋体" w:hAnsi="宋体" w:eastAsia="宋体" w:cs="Times New Roman"/>
          <w:color w:val="auto"/>
          <w:sz w:val="24"/>
          <w:szCs w:val="24"/>
          <w:highlight w:val="none"/>
          <w:u w:val="single"/>
        </w:rPr>
        <w:t xml:space="preserve">                                     </w:t>
      </w:r>
    </w:p>
    <w:p>
      <w:pPr>
        <w:spacing w:before="120" w:line="480" w:lineRule="auto"/>
        <w:ind w:firstLine="960" w:firstLineChars="4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pPr>
        <w:widowControl/>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安徽省淮南卫生学校</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（采购人名称，</w:t>
      </w:r>
      <w:r>
        <w:rPr>
          <w:rFonts w:hint="eastAsia" w:ascii="宋体" w:hAnsi="宋体" w:eastAsia="宋体" w:cs="Times New Roman"/>
          <w:color w:val="auto"/>
          <w:sz w:val="24"/>
          <w:szCs w:val="24"/>
          <w:highlight w:val="none"/>
          <w:lang w:val="zh-CN"/>
        </w:rPr>
        <w:t>以下简称：甲方</w:t>
      </w:r>
      <w:r>
        <w:rPr>
          <w:rFonts w:hint="eastAsia" w:ascii="宋体" w:hAnsi="宋体" w:eastAsia="宋体"/>
          <w:color w:val="auto"/>
          <w:sz w:val="24"/>
          <w:highlight w:val="none"/>
        </w:rPr>
        <w:t>）通过</w:t>
      </w:r>
      <w:r>
        <w:rPr>
          <w:rFonts w:hint="eastAsia" w:ascii="宋体" w:hAnsi="宋体" w:eastAsia="宋体"/>
          <w:color w:val="auto"/>
          <w:sz w:val="24"/>
          <w:highlight w:val="none"/>
          <w:u w:val="single"/>
          <w:lang w:val="en-US" w:eastAsia="zh-CN"/>
        </w:rPr>
        <w:t>安徽普华工程咨询有限公司</w:t>
      </w:r>
      <w:r>
        <w:rPr>
          <w:rFonts w:hint="eastAsia" w:ascii="宋体" w:hAnsi="宋体" w:eastAsia="宋体"/>
          <w:color w:val="auto"/>
          <w:sz w:val="24"/>
          <w:highlight w:val="none"/>
        </w:rPr>
        <w:t>(采购代理机构名称)组织的</w:t>
      </w:r>
      <w:r>
        <w:rPr>
          <w:rFonts w:hint="eastAsia" w:ascii="宋体" w:hAnsi="宋体" w:eastAsia="宋体"/>
          <w:color w:val="auto"/>
          <w:sz w:val="24"/>
          <w:highlight w:val="none"/>
          <w:u w:val="single"/>
          <w:lang w:val="en-US" w:eastAsia="zh-CN"/>
        </w:rPr>
        <w:t>竞争性磋商</w:t>
      </w:r>
      <w:r>
        <w:rPr>
          <w:rFonts w:hint="eastAsia" w:ascii="宋体" w:hAnsi="宋体" w:eastAsia="宋体"/>
          <w:color w:val="auto"/>
          <w:sz w:val="24"/>
          <w:highlight w:val="none"/>
          <w:u w:val="single"/>
        </w:rPr>
        <w:t>招标</w:t>
      </w:r>
      <w:r>
        <w:rPr>
          <w:rFonts w:hint="eastAsia" w:ascii="宋体" w:hAnsi="宋体" w:eastAsia="宋体"/>
          <w:color w:val="auto"/>
          <w:sz w:val="24"/>
          <w:highlight w:val="none"/>
        </w:rPr>
        <w:t>方式采购活动，经</w:t>
      </w:r>
      <w:r>
        <w:rPr>
          <w:rFonts w:hint="eastAsia" w:ascii="宋体" w:hAnsi="宋体" w:eastAsia="宋体"/>
          <w:color w:val="auto"/>
          <w:sz w:val="24"/>
          <w:highlight w:val="none"/>
          <w:u w:val="single"/>
          <w:lang w:val="en-US" w:eastAsia="zh-CN"/>
        </w:rPr>
        <w:t>磋商</w:t>
      </w:r>
      <w:r>
        <w:rPr>
          <w:rFonts w:hint="eastAsia" w:ascii="宋体" w:hAnsi="宋体" w:eastAsia="宋体"/>
          <w:color w:val="auto"/>
          <w:sz w:val="24"/>
          <w:highlight w:val="none"/>
          <w:u w:val="single"/>
          <w:lang w:eastAsia="zh-CN"/>
        </w:rPr>
        <w:t>小组</w:t>
      </w:r>
      <w:r>
        <w:rPr>
          <w:rFonts w:hint="eastAsia" w:ascii="宋体" w:hAnsi="宋体" w:eastAsia="宋体"/>
          <w:color w:val="auto"/>
          <w:sz w:val="24"/>
          <w:highlight w:val="none"/>
        </w:rPr>
        <w:t>评定，</w:t>
      </w:r>
      <w:r>
        <w:rPr>
          <w:rFonts w:hint="eastAsia" w:ascii="宋体" w:hAnsi="宋体" w:eastAsia="宋体" w:cs="Times New Roman"/>
          <w:i/>
          <w:iCs/>
          <w:color w:val="auto"/>
          <w:sz w:val="24"/>
          <w:szCs w:val="24"/>
          <w:highlight w:val="none"/>
          <w:u w:val="single"/>
        </w:rPr>
        <w:t xml:space="preserve">    </w:t>
      </w:r>
      <w:r>
        <w:rPr>
          <w:rFonts w:hint="eastAsia" w:ascii="宋体" w:hAnsi="宋体" w:eastAsia="宋体" w:cs="Times New Roman"/>
          <w:i/>
          <w:iCs/>
          <w:color w:val="auto"/>
          <w:sz w:val="24"/>
          <w:szCs w:val="24"/>
          <w:highlight w:val="none"/>
          <w:u w:val="single"/>
          <w:lang w:val="en-US" w:eastAsia="zh-CN"/>
        </w:rPr>
        <w:t xml:space="preserve">   </w:t>
      </w:r>
      <w:r>
        <w:rPr>
          <w:rFonts w:hint="eastAsia" w:ascii="宋体" w:hAnsi="宋体" w:eastAsia="宋体" w:cs="Times New Roman"/>
          <w:i/>
          <w:iCs/>
          <w:color w:val="auto"/>
          <w:sz w:val="24"/>
          <w:szCs w:val="24"/>
          <w:highlight w:val="none"/>
          <w:u w:val="single"/>
        </w:rPr>
        <w:t xml:space="preserve">    </w:t>
      </w:r>
      <w:r>
        <w:rPr>
          <w:rFonts w:hint="eastAsia" w:ascii="宋体" w:hAnsi="宋体" w:eastAsia="宋体" w:cs="Times New Roman"/>
          <w:i/>
          <w:iCs/>
          <w:color w:val="auto"/>
          <w:sz w:val="24"/>
          <w:szCs w:val="24"/>
          <w:highlight w:val="none"/>
          <w:u w:val="single"/>
          <w:lang w:val="en-US" w:eastAsia="zh-CN"/>
        </w:rPr>
        <w:t xml:space="preserve">      </w:t>
      </w:r>
      <w:r>
        <w:rPr>
          <w:rFonts w:hint="eastAsia" w:ascii="宋体" w:hAnsi="宋体" w:eastAsia="宋体"/>
          <w:color w:val="auto"/>
          <w:sz w:val="24"/>
          <w:highlight w:val="none"/>
        </w:rPr>
        <w:t>（中标人名称，</w:t>
      </w:r>
      <w:r>
        <w:rPr>
          <w:rFonts w:hint="eastAsia" w:ascii="宋体" w:hAnsi="宋体" w:eastAsia="宋体" w:cs="Times New Roman"/>
          <w:color w:val="auto"/>
          <w:sz w:val="24"/>
          <w:szCs w:val="24"/>
          <w:highlight w:val="none"/>
          <w:lang w:val="zh-CN"/>
        </w:rPr>
        <w:t>以下简称：乙方</w:t>
      </w:r>
      <w:r>
        <w:rPr>
          <w:rFonts w:hint="eastAsia" w:ascii="宋体" w:hAnsi="宋体" w:eastAsia="宋体"/>
          <w:color w:val="auto"/>
          <w:sz w:val="24"/>
          <w:highlight w:val="none"/>
        </w:rPr>
        <w:t>）</w:t>
      </w:r>
      <w:r>
        <w:rPr>
          <w:rFonts w:hint="eastAsia" w:ascii="宋体" w:hAnsi="宋体" w:eastAsia="宋体"/>
          <w:color w:val="auto"/>
          <w:sz w:val="24"/>
          <w:highlight w:val="none"/>
          <w:u w:val="single"/>
          <w:lang w:val="en-US" w:eastAsia="zh-CN"/>
        </w:rPr>
        <w:t xml:space="preserve">                  </w:t>
      </w:r>
      <w:r>
        <w:rPr>
          <w:rFonts w:hint="eastAsia" w:ascii="宋体" w:hAnsi="宋体" w:eastAsia="宋体"/>
          <w:color w:val="auto"/>
          <w:sz w:val="24"/>
          <w:highlight w:val="none"/>
        </w:rPr>
        <w:t>为本项目中标人，现</w:t>
      </w:r>
      <w:r>
        <w:rPr>
          <w:rFonts w:hint="eastAsia" w:ascii="宋体" w:hAnsi="宋体" w:eastAsia="宋体" w:cs="Times New Roman"/>
          <w:color w:val="auto"/>
          <w:sz w:val="24"/>
          <w:szCs w:val="24"/>
          <w:highlight w:val="none"/>
        </w:rPr>
        <w:t>按照采购文件确定的事项签订本合同。</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olor w:val="auto"/>
          <w:sz w:val="24"/>
          <w:highlight w:val="none"/>
        </w:rPr>
        <w:t>根据《中华人民共和国</w:t>
      </w:r>
      <w:r>
        <w:rPr>
          <w:rFonts w:hint="eastAsia" w:ascii="宋体" w:hAnsi="宋体"/>
          <w:color w:val="auto"/>
          <w:sz w:val="24"/>
          <w:highlight w:val="none"/>
          <w:lang w:val="en-US" w:eastAsia="zh-CN"/>
        </w:rPr>
        <w:t>民法典</w:t>
      </w:r>
      <w:r>
        <w:rPr>
          <w:rFonts w:hint="eastAsia" w:ascii="宋体" w:hAnsi="宋体" w:eastAsia="宋体"/>
          <w:color w:val="auto"/>
          <w:sz w:val="24"/>
          <w:highlight w:val="none"/>
        </w:rPr>
        <w:t>》、《中华人民共和国政府采购法》等相关法律法规之规定，按照平等、自愿、公平和诚实信用的原则，经甲方和乙方协商一致，约定以下合同条款，以兹共同遵守、全面履行。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cs="Times New Roman"/>
          <w:b/>
          <w:bCs/>
          <w:color w:val="auto"/>
          <w:sz w:val="24"/>
          <w:szCs w:val="24"/>
          <w:highlight w:val="none"/>
          <w:lang w:val="zh-CN"/>
        </w:rPr>
      </w:pPr>
      <w:bookmarkStart w:id="88" w:name="_Toc2232"/>
      <w:bookmarkStart w:id="89" w:name="_Toc3029"/>
      <w:bookmarkStart w:id="90" w:name="_Toc24059"/>
      <w:r>
        <w:rPr>
          <w:rFonts w:hint="eastAsia" w:ascii="宋体" w:hAnsi="宋体" w:eastAsia="宋体" w:cs="Times New Roman"/>
          <w:b/>
          <w:bCs/>
          <w:color w:val="auto"/>
          <w:sz w:val="24"/>
          <w:szCs w:val="24"/>
          <w:highlight w:val="none"/>
          <w:lang w:val="zh-CN"/>
        </w:rPr>
        <w:t>1.1</w:t>
      </w:r>
      <w:r>
        <w:rPr>
          <w:rFonts w:ascii="宋体" w:hAnsi="宋体" w:eastAsia="宋体" w:cs="Times New Roman"/>
          <w:b/>
          <w:bCs/>
          <w:color w:val="auto"/>
          <w:sz w:val="24"/>
          <w:szCs w:val="24"/>
          <w:highlight w:val="none"/>
          <w:lang w:val="zh-CN"/>
        </w:rPr>
        <w:t xml:space="preserve"> </w:t>
      </w:r>
      <w:r>
        <w:rPr>
          <w:rFonts w:hint="eastAsia" w:ascii="宋体" w:hAnsi="宋体" w:eastAsia="宋体" w:cs="Times New Roman"/>
          <w:b/>
          <w:bCs/>
          <w:color w:val="auto"/>
          <w:sz w:val="24"/>
          <w:szCs w:val="24"/>
          <w:highlight w:val="none"/>
          <w:lang w:val="zh-CN"/>
        </w:rPr>
        <w:t>合同组成部分</w:t>
      </w:r>
      <w:bookmarkEnd w:id="88"/>
      <w:bookmarkEnd w:id="89"/>
      <w:bookmarkEnd w:id="90"/>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1.1.1</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zh-CN"/>
        </w:rPr>
        <w:t>本合同及其补充合同、变更协议；</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1.1.2</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zh-CN"/>
        </w:rPr>
        <w:t>中标通知书；</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1.1.3</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zh-CN"/>
        </w:rPr>
        <w:t>投标文件（含澄清或者说明文件）；</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1.1.4</w:t>
      </w:r>
      <w:r>
        <w:rPr>
          <w:rFonts w:hint="eastAsia" w:ascii="宋体" w:hAnsi="宋体" w:eastAsia="宋体" w:cs="Times New Roman"/>
          <w:color w:val="auto"/>
          <w:sz w:val="24"/>
          <w:szCs w:val="24"/>
          <w:highlight w:val="none"/>
        </w:rPr>
        <w:t xml:space="preserve"> </w:t>
      </w:r>
      <w:r>
        <w:rPr>
          <w:rFonts w:hint="eastAsia" w:ascii="宋体" w:hAnsi="宋体" w:cs="Times New Roman"/>
          <w:color w:val="auto"/>
          <w:sz w:val="24"/>
          <w:szCs w:val="24"/>
          <w:highlight w:val="none"/>
          <w:lang w:val="en-US" w:eastAsia="zh-CN"/>
        </w:rPr>
        <w:t>磋商</w:t>
      </w:r>
      <w:r>
        <w:rPr>
          <w:rFonts w:hint="eastAsia" w:ascii="宋体" w:hAnsi="宋体" w:eastAsia="宋体" w:cs="Times New Roman"/>
          <w:color w:val="auto"/>
          <w:sz w:val="24"/>
          <w:szCs w:val="24"/>
          <w:highlight w:val="none"/>
          <w:lang w:val="zh-CN"/>
        </w:rPr>
        <w:t>文件（含澄清或者修改文件）；</w:t>
      </w:r>
    </w:p>
    <w:p>
      <w:pPr>
        <w:spacing w:line="360" w:lineRule="auto"/>
        <w:ind w:firstLine="435"/>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1.1.5</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zh-CN"/>
        </w:rPr>
        <w:t>其他相关采购文件。</w:t>
      </w:r>
    </w:p>
    <w:p>
      <w:pPr>
        <w:spacing w:line="360" w:lineRule="auto"/>
        <w:ind w:firstLine="437"/>
        <w:outlineLvl w:val="3"/>
        <w:rPr>
          <w:rFonts w:ascii="宋体" w:hAnsi="宋体" w:eastAsia="宋体" w:cs="Times New Roman"/>
          <w:b/>
          <w:bCs/>
          <w:color w:val="auto"/>
          <w:sz w:val="24"/>
          <w:szCs w:val="24"/>
          <w:highlight w:val="none"/>
          <w:lang w:val="zh-CN"/>
        </w:rPr>
      </w:pPr>
      <w:bookmarkStart w:id="91" w:name="_Toc27126"/>
      <w:bookmarkStart w:id="92" w:name="_Toc21295"/>
      <w:bookmarkStart w:id="93" w:name="_Toc24300"/>
      <w:r>
        <w:rPr>
          <w:rFonts w:hint="eastAsia" w:ascii="宋体" w:hAnsi="宋体" w:eastAsia="宋体" w:cs="Times New Roman"/>
          <w:b/>
          <w:bCs/>
          <w:color w:val="auto"/>
          <w:sz w:val="24"/>
          <w:szCs w:val="24"/>
          <w:highlight w:val="none"/>
          <w:lang w:val="zh-CN"/>
        </w:rPr>
        <w:t>1.2</w:t>
      </w:r>
      <w:r>
        <w:rPr>
          <w:rFonts w:ascii="宋体" w:hAnsi="宋体" w:eastAsia="宋体" w:cs="Times New Roman"/>
          <w:b/>
          <w:bCs/>
          <w:color w:val="auto"/>
          <w:sz w:val="24"/>
          <w:szCs w:val="24"/>
          <w:highlight w:val="none"/>
          <w:lang w:val="zh-CN"/>
        </w:rPr>
        <w:t xml:space="preserve"> </w:t>
      </w:r>
      <w:r>
        <w:rPr>
          <w:rFonts w:hint="eastAsia" w:ascii="宋体" w:hAnsi="宋体" w:eastAsia="宋体" w:cs="Times New Roman"/>
          <w:b/>
          <w:bCs/>
          <w:color w:val="auto"/>
          <w:sz w:val="24"/>
          <w:szCs w:val="24"/>
          <w:highlight w:val="none"/>
          <w:lang w:val="zh-CN"/>
        </w:rPr>
        <w:t>货物</w:t>
      </w:r>
      <w:bookmarkEnd w:id="91"/>
      <w:bookmarkEnd w:id="92"/>
      <w:bookmarkEnd w:id="93"/>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702"/>
        <w:gridCol w:w="1702"/>
        <w:gridCol w:w="1698"/>
        <w:gridCol w:w="16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序号</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货物名称</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规格型号</w:t>
            </w: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单位</w:t>
            </w: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数量</w:t>
            </w: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default" w:ascii="宋体" w:hAnsi="宋体" w:eastAsia="宋体" w:cs="Times New Roman"/>
                <w:color w:val="auto"/>
                <w:sz w:val="24"/>
                <w:szCs w:val="24"/>
                <w:highlight w:val="none"/>
                <w:lang w:val="zh-CN"/>
              </w:rPr>
              <w:t>3</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9"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7"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c>
          <w:tcPr>
            <w:tcW w:w="886"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p>
        </w:tc>
      </w:tr>
    </w:tbl>
    <w:p>
      <w:pPr>
        <w:spacing w:line="360" w:lineRule="auto"/>
        <w:ind w:firstLine="437"/>
        <w:outlineLvl w:val="3"/>
        <w:rPr>
          <w:rFonts w:ascii="宋体" w:hAnsi="宋体" w:eastAsia="宋体" w:cs="Times New Roman"/>
          <w:b/>
          <w:bCs/>
          <w:color w:val="auto"/>
          <w:sz w:val="24"/>
          <w:szCs w:val="24"/>
          <w:highlight w:val="none"/>
          <w:lang w:val="zh-CN"/>
        </w:rPr>
      </w:pPr>
      <w:bookmarkStart w:id="94" w:name="_Toc21631"/>
      <w:bookmarkStart w:id="95" w:name="_Toc23292"/>
      <w:bookmarkStart w:id="96" w:name="_Toc21551"/>
      <w:r>
        <w:rPr>
          <w:rFonts w:hint="eastAsia" w:ascii="宋体" w:hAnsi="宋体" w:eastAsia="宋体" w:cs="Times New Roman"/>
          <w:b/>
          <w:bCs/>
          <w:color w:val="auto"/>
          <w:sz w:val="24"/>
          <w:szCs w:val="24"/>
          <w:highlight w:val="none"/>
          <w:lang w:val="zh-CN"/>
        </w:rPr>
        <w:t>1.</w:t>
      </w:r>
      <w:r>
        <w:rPr>
          <w:rFonts w:ascii="宋体" w:hAnsi="宋体" w:eastAsia="宋体" w:cs="Times New Roman"/>
          <w:b/>
          <w:bCs/>
          <w:color w:val="auto"/>
          <w:sz w:val="24"/>
          <w:szCs w:val="24"/>
          <w:highlight w:val="none"/>
          <w:lang w:val="zh-CN"/>
        </w:rPr>
        <w:t xml:space="preserve">3 </w:t>
      </w:r>
      <w:r>
        <w:rPr>
          <w:rFonts w:hint="eastAsia" w:ascii="宋体" w:hAnsi="宋体" w:eastAsia="宋体" w:cs="Times New Roman"/>
          <w:b/>
          <w:bCs/>
          <w:color w:val="auto"/>
          <w:sz w:val="24"/>
          <w:szCs w:val="24"/>
          <w:highlight w:val="none"/>
          <w:lang w:val="zh-CN"/>
        </w:rPr>
        <w:t>价款</w:t>
      </w:r>
      <w:bookmarkEnd w:id="94"/>
      <w:bookmarkEnd w:id="95"/>
      <w:bookmarkEnd w:id="96"/>
    </w:p>
    <w:p>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本合同</w:t>
      </w:r>
      <w:r>
        <w:rPr>
          <w:rFonts w:hint="eastAsia" w:ascii="宋体" w:hAnsi="宋体" w:cs="Times New Roman"/>
          <w:color w:val="auto"/>
          <w:sz w:val="24"/>
          <w:szCs w:val="24"/>
          <w:highlight w:val="none"/>
          <w:lang w:val="en-US" w:eastAsia="zh-CN"/>
        </w:rPr>
        <w:t>单价为</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hint="eastAsia" w:ascii="宋体" w:hAnsi="宋体" w:cs="Times New Roman"/>
          <w:color w:val="auto"/>
          <w:sz w:val="24"/>
          <w:szCs w:val="24"/>
          <w:highlight w:val="none"/>
          <w:lang w:val="en-US" w:eastAsia="zh-CN"/>
        </w:rPr>
        <w:t>/人，合同</w:t>
      </w:r>
      <w:r>
        <w:rPr>
          <w:rFonts w:ascii="宋体" w:hAnsi="宋体" w:eastAsia="宋体" w:cs="Times New Roman"/>
          <w:color w:val="auto"/>
          <w:sz w:val="24"/>
          <w:szCs w:val="24"/>
          <w:highlight w:val="none"/>
        </w:rPr>
        <w:t>总价为</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元</w:t>
      </w:r>
      <w:r>
        <w:rPr>
          <w:rFonts w:hint="eastAsia" w:ascii="宋体" w:hAnsi="宋体" w:eastAsia="宋体" w:cs="Times New Roman"/>
          <w:color w:val="auto"/>
          <w:sz w:val="24"/>
          <w:szCs w:val="24"/>
          <w:highlight w:val="none"/>
        </w:rPr>
        <w:t>（大写：人民币</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元）</w:t>
      </w:r>
      <w:r>
        <w:rPr>
          <w:rFonts w:ascii="宋体" w:hAnsi="宋体" w:eastAsia="宋体" w:cs="Times New Roman"/>
          <w:color w:val="auto"/>
          <w:sz w:val="24"/>
          <w:szCs w:val="24"/>
          <w:highlight w:val="none"/>
        </w:rPr>
        <w:t>。</w:t>
      </w:r>
    </w:p>
    <w:p>
      <w:pPr>
        <w:spacing w:line="360" w:lineRule="auto"/>
        <w:ind w:firstLine="435"/>
        <w:rPr>
          <w:rFonts w:ascii="宋体" w:hAnsi="宋体" w:eastAsia="宋体" w:cs="Times New Roman"/>
          <w:color w:val="auto"/>
          <w:sz w:val="24"/>
          <w:szCs w:val="24"/>
          <w:highlight w:val="none"/>
          <w:u w:val="single"/>
        </w:rPr>
      </w:pPr>
      <w:r>
        <w:rPr>
          <w:rFonts w:ascii="宋体" w:hAnsi="宋体" w:eastAsia="宋体" w:cs="Times New Roman"/>
          <w:color w:val="auto"/>
          <w:sz w:val="24"/>
          <w:szCs w:val="24"/>
          <w:highlight w:val="none"/>
        </w:rPr>
        <w:t>分项价格：</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4847"/>
        <w:gridCol w:w="13"/>
        <w:gridCol w:w="362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default" w:ascii="宋体" w:hAnsi="宋体" w:eastAsia="宋体" w:cs="Times New Roman"/>
                <w:color w:val="auto"/>
                <w:sz w:val="24"/>
                <w:szCs w:val="24"/>
                <w:highlight w:val="none"/>
                <w:lang w:val="zh-CN"/>
              </w:rPr>
              <w:t>序号</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分项名称</w:t>
            </w:r>
          </w:p>
        </w:tc>
        <w:tc>
          <w:tcPr>
            <w:tcW w:w="1899" w:type="pct"/>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eastAsia" w:ascii="宋体" w:hAnsi="宋体" w:eastAsia="宋体" w:cs="Times New Roman"/>
                <w:color w:val="auto"/>
                <w:sz w:val="24"/>
                <w:szCs w:val="24"/>
                <w:highlight w:val="none"/>
                <w:lang w:val="en-US" w:eastAsia="zh-CN"/>
              </w:rPr>
            </w:pP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default" w:ascii="宋体" w:hAnsi="宋体" w:eastAsia="宋体" w:cs="Times New Roman"/>
                <w:color w:val="auto"/>
                <w:sz w:val="24"/>
                <w:szCs w:val="24"/>
                <w:highlight w:val="none"/>
                <w:lang w:val="zh-CN"/>
              </w:rPr>
              <w:t>3</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noWrap w:val="0"/>
            <w:vAlign w:val="top"/>
          </w:tcPr>
          <w:p>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w:t>
            </w:r>
          </w:p>
        </w:tc>
        <w:tc>
          <w:tcPr>
            <w:tcW w:w="2532" w:type="pct"/>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总价</w:t>
            </w:r>
          </w:p>
        </w:tc>
        <w:tc>
          <w:tcPr>
            <w:tcW w:w="1899" w:type="pct"/>
            <w:gridSpan w:val="2"/>
            <w:noWrap w:val="0"/>
            <w:vAlign w:val="center"/>
          </w:tcPr>
          <w:p>
            <w:pPr>
              <w:keepNext w:val="0"/>
              <w:keepLines w:val="0"/>
              <w:suppressLineNumbers w:val="0"/>
              <w:spacing w:before="0" w:beforeAutospacing="0" w:after="0" w:afterAutospacing="0"/>
              <w:ind w:left="0" w:right="0" w:firstLine="200"/>
              <w:jc w:val="center"/>
              <w:rPr>
                <w:rFonts w:hint="default" w:ascii="宋体" w:hAnsi="宋体" w:eastAsia="宋体" w:cs="Times New Roman"/>
                <w:color w:val="auto"/>
                <w:sz w:val="24"/>
                <w:szCs w:val="24"/>
                <w:highlight w:val="none"/>
              </w:rPr>
            </w:pPr>
          </w:p>
        </w:tc>
      </w:tr>
    </w:tbl>
    <w:p>
      <w:pPr>
        <w:spacing w:line="360" w:lineRule="auto"/>
        <w:ind w:firstLine="437"/>
        <w:outlineLvl w:val="3"/>
        <w:rPr>
          <w:rFonts w:ascii="宋体" w:hAnsi="宋体" w:eastAsia="宋体" w:cs="Times New Roman"/>
          <w:b/>
          <w:bCs/>
          <w:color w:val="auto"/>
          <w:sz w:val="24"/>
          <w:szCs w:val="24"/>
          <w:highlight w:val="none"/>
          <w:lang w:val="zh-CN"/>
        </w:rPr>
      </w:pPr>
      <w:bookmarkStart w:id="97" w:name="_Toc22618"/>
      <w:bookmarkStart w:id="98" w:name="_Toc10340"/>
      <w:bookmarkStart w:id="99" w:name="_Toc1814"/>
      <w:r>
        <w:rPr>
          <w:rFonts w:hint="eastAsia" w:ascii="宋体" w:hAnsi="宋体" w:eastAsia="宋体" w:cs="Times New Roman"/>
          <w:b/>
          <w:bCs/>
          <w:color w:val="auto"/>
          <w:sz w:val="24"/>
          <w:szCs w:val="24"/>
          <w:highlight w:val="none"/>
          <w:lang w:val="zh-CN"/>
        </w:rPr>
        <w:t>1.</w:t>
      </w:r>
      <w:r>
        <w:rPr>
          <w:rFonts w:ascii="宋体" w:hAnsi="宋体" w:eastAsia="宋体" w:cs="Times New Roman"/>
          <w:b/>
          <w:bCs/>
          <w:color w:val="auto"/>
          <w:sz w:val="24"/>
          <w:szCs w:val="24"/>
          <w:highlight w:val="none"/>
          <w:lang w:val="zh-CN"/>
        </w:rPr>
        <w:t>4 付款方式和发票开具方式</w:t>
      </w:r>
      <w:bookmarkEnd w:id="97"/>
      <w:bookmarkEnd w:id="98"/>
      <w:bookmarkEnd w:id="99"/>
    </w:p>
    <w:p>
      <w:pPr>
        <w:spacing w:line="480" w:lineRule="atLeast"/>
        <w:ind w:firstLine="480" w:firstLineChars="200"/>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1.4.1 </w:t>
      </w:r>
      <w:r>
        <w:rPr>
          <w:rFonts w:ascii="宋体" w:hAnsi="宋体" w:eastAsia="宋体" w:cs="Times New Roman"/>
          <w:color w:val="auto"/>
          <w:sz w:val="24"/>
          <w:szCs w:val="24"/>
          <w:highlight w:val="none"/>
        </w:rPr>
        <w:t>付款方式：</w:t>
      </w:r>
      <w:r>
        <w:rPr>
          <w:rFonts w:hint="eastAsia" w:ascii="宋体" w:hAnsi="宋体" w:eastAsia="宋体" w:cs="Times New Roman"/>
          <w:color w:val="auto"/>
          <w:sz w:val="24"/>
          <w:szCs w:val="24"/>
          <w:highlight w:val="none"/>
          <w:u w:val="single"/>
        </w:rPr>
        <w:t>1、所订购</w:t>
      </w:r>
      <w:r>
        <w:rPr>
          <w:rFonts w:hint="eastAsia" w:ascii="宋体" w:hAnsi="宋体" w:eastAsia="宋体" w:cs="Times New Roman"/>
          <w:color w:val="auto"/>
          <w:sz w:val="24"/>
          <w:szCs w:val="24"/>
          <w:highlight w:val="none"/>
          <w:u w:val="single"/>
          <w:lang w:val="en-US" w:eastAsia="zh-CN"/>
        </w:rPr>
        <w:t>服装</w:t>
      </w:r>
      <w:r>
        <w:rPr>
          <w:rFonts w:hint="eastAsia" w:ascii="宋体" w:hAnsi="宋体" w:eastAsia="宋体" w:cs="Times New Roman"/>
          <w:color w:val="auto"/>
          <w:sz w:val="24"/>
          <w:szCs w:val="24"/>
          <w:highlight w:val="none"/>
          <w:u w:val="single"/>
        </w:rPr>
        <w:t>采用先供货后付款的方式，</w:t>
      </w:r>
      <w:r>
        <w:rPr>
          <w:rFonts w:hint="eastAsia" w:ascii="宋体" w:hAnsi="宋体" w:cs="Times New Roman"/>
          <w:color w:val="auto"/>
          <w:sz w:val="24"/>
          <w:szCs w:val="24"/>
          <w:highlight w:val="none"/>
          <w:u w:val="single"/>
          <w:lang w:val="en-US" w:eastAsia="zh-CN"/>
        </w:rPr>
        <w:t>合同</w:t>
      </w:r>
      <w:r>
        <w:rPr>
          <w:rFonts w:hint="eastAsia" w:ascii="宋体" w:hAnsi="宋体" w:eastAsia="宋体" w:cs="Times New Roman"/>
          <w:color w:val="auto"/>
          <w:sz w:val="24"/>
          <w:szCs w:val="24"/>
          <w:highlight w:val="none"/>
          <w:u w:val="single"/>
        </w:rPr>
        <w:t>金额=</w:t>
      </w:r>
      <w:r>
        <w:rPr>
          <w:rFonts w:hint="eastAsia" w:ascii="宋体" w:hAnsi="宋体" w:eastAsia="宋体" w:cs="Times New Roman"/>
          <w:color w:val="auto"/>
          <w:sz w:val="24"/>
          <w:szCs w:val="24"/>
          <w:highlight w:val="none"/>
          <w:u w:val="single"/>
          <w:lang w:val="en-US" w:eastAsia="zh-CN"/>
        </w:rPr>
        <w:t>学生数量</w:t>
      </w:r>
      <w:r>
        <w:rPr>
          <w:rFonts w:hint="eastAsia" w:ascii="宋体" w:hAnsi="宋体" w:eastAsia="宋体" w:cs="Times New Roman"/>
          <w:color w:val="auto"/>
          <w:sz w:val="24"/>
          <w:szCs w:val="24"/>
          <w:highlight w:val="none"/>
          <w:u w:val="single"/>
        </w:rPr>
        <w:t>×中标</w:t>
      </w:r>
      <w:r>
        <w:rPr>
          <w:rFonts w:hint="eastAsia" w:ascii="宋体" w:hAnsi="宋体" w:eastAsia="宋体" w:cs="Times New Roman"/>
          <w:color w:val="auto"/>
          <w:sz w:val="24"/>
          <w:szCs w:val="24"/>
          <w:highlight w:val="none"/>
          <w:u w:val="single"/>
          <w:lang w:val="en-US" w:eastAsia="zh-CN"/>
        </w:rPr>
        <w:t>单价</w:t>
      </w:r>
      <w:r>
        <w:rPr>
          <w:rFonts w:hint="eastAsia" w:ascii="宋体" w:hAnsi="宋体" w:cs="Times New Roman"/>
          <w:color w:val="auto"/>
          <w:sz w:val="24"/>
          <w:szCs w:val="24"/>
          <w:highlight w:val="none"/>
          <w:u w:val="single"/>
          <w:lang w:val="en-US" w:eastAsia="zh-CN"/>
        </w:rPr>
        <w:t>215元/人</w:t>
      </w:r>
      <w:r>
        <w:rPr>
          <w:rFonts w:hint="eastAsia"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rPr>
        <w:t>2、结算时，</w:t>
      </w:r>
      <w:r>
        <w:rPr>
          <w:rFonts w:hint="eastAsia" w:ascii="宋体" w:hAnsi="宋体" w:eastAsia="宋体" w:cs="Times New Roman"/>
          <w:color w:val="auto"/>
          <w:sz w:val="24"/>
          <w:szCs w:val="24"/>
          <w:highlight w:val="none"/>
          <w:u w:val="single"/>
          <w:lang w:val="en-US" w:eastAsia="zh-CN"/>
        </w:rPr>
        <w:t>乙方</w:t>
      </w:r>
      <w:r>
        <w:rPr>
          <w:rFonts w:hint="eastAsia" w:ascii="宋体" w:hAnsi="宋体" w:eastAsia="宋体" w:cs="Times New Roman"/>
          <w:color w:val="auto"/>
          <w:sz w:val="24"/>
          <w:szCs w:val="24"/>
          <w:highlight w:val="none"/>
          <w:u w:val="single"/>
        </w:rPr>
        <w:t>须出具正规销售发票和加盖公章的</w:t>
      </w:r>
      <w:r>
        <w:rPr>
          <w:rFonts w:hint="eastAsia" w:ascii="宋体" w:hAnsi="宋体" w:eastAsia="宋体" w:cs="Times New Roman"/>
          <w:color w:val="auto"/>
          <w:sz w:val="24"/>
          <w:szCs w:val="24"/>
          <w:highlight w:val="none"/>
          <w:u w:val="single"/>
          <w:lang w:val="en-US" w:eastAsia="zh-CN"/>
        </w:rPr>
        <w:t>服装</w:t>
      </w:r>
      <w:r>
        <w:rPr>
          <w:rFonts w:hint="eastAsia" w:ascii="宋体" w:hAnsi="宋体" w:eastAsia="宋体" w:cs="Times New Roman"/>
          <w:color w:val="auto"/>
          <w:sz w:val="24"/>
          <w:szCs w:val="24"/>
          <w:highlight w:val="none"/>
          <w:u w:val="single"/>
        </w:rPr>
        <w:t>明细单1份。</w:t>
      </w:r>
      <w:r>
        <w:rPr>
          <w:rFonts w:hint="eastAsia" w:ascii="宋体" w:hAnsi="宋体" w:eastAsia="宋体" w:cs="Times New Roman"/>
          <w:color w:val="auto"/>
          <w:sz w:val="24"/>
          <w:szCs w:val="24"/>
          <w:highlight w:val="none"/>
          <w:u w:val="single"/>
          <w:lang w:val="en-US" w:eastAsia="zh-CN"/>
        </w:rPr>
        <w:t>新生报道确定人数后通知乙方测量尺寸，签订合同之日起三十日内供货完毕</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val="en-US" w:eastAsia="zh-CN"/>
        </w:rPr>
        <w:t>经验收合格后支付全部合同价款</w:t>
      </w:r>
      <w:r>
        <w:rPr>
          <w:rFonts w:hint="eastAsia" w:ascii="宋体" w:hAnsi="宋体" w:eastAsia="宋体" w:cs="Times New Roman"/>
          <w:color w:val="auto"/>
          <w:sz w:val="24"/>
          <w:szCs w:val="24"/>
          <w:highlight w:val="none"/>
          <w:u w:val="single"/>
          <w:lang w:eastAsia="zh-CN"/>
        </w:rPr>
        <w:t>。</w:t>
      </w:r>
      <w:r>
        <w:rPr>
          <w:rFonts w:hint="eastAsia" w:ascii="宋体" w:hAnsi="宋体" w:eastAsia="宋体" w:cs="Times New Roman"/>
          <w:color w:val="auto"/>
          <w:sz w:val="24"/>
          <w:szCs w:val="24"/>
          <w:highlight w:val="none"/>
          <w:u w:val="single"/>
          <w:lang w:val="en-US" w:eastAsia="zh-CN"/>
        </w:rPr>
        <w:t>3、乙方需提供招标需求里的售后服务作为合同附件。</w:t>
      </w:r>
      <w:r>
        <w:rPr>
          <w:rFonts w:hint="eastAsia" w:ascii="宋体" w:hAnsi="宋体" w:eastAsia="宋体" w:cs="Times New Roman"/>
          <w:color w:val="auto"/>
          <w:sz w:val="24"/>
          <w:szCs w:val="24"/>
          <w:highlight w:val="none"/>
          <w:u w:val="single"/>
        </w:rPr>
        <w:t xml:space="preserve"> </w:t>
      </w:r>
    </w:p>
    <w:p>
      <w:pPr>
        <w:spacing w:line="360" w:lineRule="auto"/>
        <w:ind w:firstLine="437"/>
        <w:outlineLvl w:val="3"/>
        <w:rPr>
          <w:rFonts w:ascii="宋体" w:hAnsi="宋体" w:eastAsia="宋体" w:cs="Times New Roman"/>
          <w:b/>
          <w:bCs/>
          <w:color w:val="auto"/>
          <w:sz w:val="24"/>
          <w:szCs w:val="24"/>
          <w:highlight w:val="none"/>
          <w:lang w:val="zh-CN"/>
        </w:rPr>
      </w:pPr>
      <w:bookmarkStart w:id="100" w:name="_Toc19304"/>
      <w:bookmarkStart w:id="101" w:name="_Toc2846"/>
      <w:bookmarkStart w:id="102" w:name="_Toc32071"/>
      <w:r>
        <w:rPr>
          <w:rFonts w:hint="eastAsia" w:ascii="宋体" w:hAnsi="宋体" w:eastAsia="宋体" w:cs="Times New Roman"/>
          <w:b/>
          <w:bCs/>
          <w:color w:val="auto"/>
          <w:sz w:val="24"/>
          <w:szCs w:val="24"/>
          <w:highlight w:val="none"/>
          <w:lang w:val="zh-CN"/>
        </w:rPr>
        <w:t>1.</w:t>
      </w:r>
      <w:r>
        <w:rPr>
          <w:rFonts w:ascii="宋体" w:hAnsi="宋体" w:eastAsia="宋体" w:cs="Times New Roman"/>
          <w:b/>
          <w:bCs/>
          <w:color w:val="auto"/>
          <w:sz w:val="24"/>
          <w:szCs w:val="24"/>
          <w:highlight w:val="none"/>
          <w:lang w:val="zh-CN"/>
        </w:rPr>
        <w:t>5 货物交付期限</w:t>
      </w:r>
      <w:r>
        <w:rPr>
          <w:rFonts w:hint="eastAsia" w:ascii="宋体" w:hAnsi="宋体" w:eastAsia="宋体" w:cs="Times New Roman"/>
          <w:b/>
          <w:bCs/>
          <w:color w:val="auto"/>
          <w:sz w:val="24"/>
          <w:szCs w:val="24"/>
          <w:highlight w:val="none"/>
          <w:lang w:val="zh-CN"/>
        </w:rPr>
        <w:t>、地点和方式</w:t>
      </w:r>
      <w:bookmarkEnd w:id="100"/>
      <w:bookmarkEnd w:id="101"/>
      <w:bookmarkEnd w:id="102"/>
    </w:p>
    <w:p>
      <w:pPr>
        <w:spacing w:line="360" w:lineRule="auto"/>
        <w:ind w:firstLine="435"/>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1.5.1 交付期限</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1.5.2 交付地点</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spacing w:line="360" w:lineRule="auto"/>
        <w:ind w:firstLine="435"/>
        <w:rPr>
          <w:rFonts w:hint="default" w:eastAsia="宋体"/>
          <w:color w:val="auto"/>
          <w:highlight w:val="none"/>
          <w:lang w:val="en-US" w:eastAsia="zh-CN"/>
        </w:rPr>
      </w:pPr>
      <w:r>
        <w:rPr>
          <w:rFonts w:hint="eastAsia" w:ascii="宋体" w:hAnsi="宋体" w:eastAsia="宋体" w:cs="Times New Roman"/>
          <w:color w:val="auto"/>
          <w:sz w:val="24"/>
          <w:szCs w:val="24"/>
          <w:highlight w:val="none"/>
        </w:rPr>
        <w:t>1.5.3 交付方式：</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pPr>
        <w:spacing w:line="360" w:lineRule="auto"/>
        <w:ind w:firstLine="437"/>
        <w:outlineLvl w:val="3"/>
        <w:rPr>
          <w:rFonts w:ascii="宋体" w:hAnsi="宋体" w:eastAsia="宋体" w:cs="Times New Roman"/>
          <w:b/>
          <w:bCs/>
          <w:color w:val="auto"/>
          <w:sz w:val="24"/>
          <w:szCs w:val="24"/>
          <w:highlight w:val="none"/>
          <w:lang w:val="zh-CN"/>
        </w:rPr>
      </w:pPr>
      <w:bookmarkStart w:id="103" w:name="_Toc21423"/>
      <w:bookmarkStart w:id="104" w:name="_Toc27250"/>
      <w:bookmarkStart w:id="105" w:name="_Toc19554"/>
      <w:r>
        <w:rPr>
          <w:rFonts w:hint="eastAsia" w:ascii="宋体" w:hAnsi="宋体" w:eastAsia="宋体" w:cs="Times New Roman"/>
          <w:b/>
          <w:bCs/>
          <w:color w:val="auto"/>
          <w:sz w:val="24"/>
          <w:szCs w:val="24"/>
          <w:highlight w:val="none"/>
          <w:lang w:val="zh-CN"/>
        </w:rPr>
        <w:t>1.6 违约责任</w:t>
      </w:r>
      <w:bookmarkEnd w:id="103"/>
      <w:bookmarkEnd w:id="104"/>
      <w:bookmarkEnd w:id="105"/>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1.6.1 </w:t>
      </w:r>
      <w:r>
        <w:rPr>
          <w:rFonts w:ascii="宋体" w:hAnsi="宋体" w:eastAsia="宋体" w:cs="Times New Roman"/>
          <w:color w:val="auto"/>
          <w:sz w:val="24"/>
          <w:szCs w:val="24"/>
          <w:highlight w:val="none"/>
        </w:rPr>
        <w:t>除不可抗力外，如果乙方没有按照本合同约定的期限</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地点和方式交付货物，那么甲方可要求乙方支付违约金</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违约金按每迟延交付货物一日的应交付而未交付货物价格的</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%计算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最高限额为</w:t>
      </w:r>
      <w:r>
        <w:rPr>
          <w:rFonts w:hint="eastAsia" w:ascii="宋体" w:hAnsi="宋体" w:eastAsia="宋体" w:cs="Times New Roman"/>
          <w:color w:val="auto"/>
          <w:sz w:val="24"/>
          <w:szCs w:val="24"/>
          <w:highlight w:val="none"/>
        </w:rPr>
        <w:t>本</w:t>
      </w:r>
      <w:r>
        <w:rPr>
          <w:rFonts w:ascii="宋体" w:hAnsi="宋体" w:eastAsia="宋体" w:cs="Times New Roman"/>
          <w:color w:val="auto"/>
          <w:sz w:val="24"/>
          <w:szCs w:val="24"/>
          <w:highlight w:val="none"/>
        </w:rPr>
        <w:t>合同总价的</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迟延交付货物的违约金计算数额达到前述最高限额之日起</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甲方有权在要求乙方支付违约金的同时</w:t>
      </w:r>
      <w:r>
        <w:rPr>
          <w:rFonts w:hint="eastAsia" w:ascii="宋体" w:hAnsi="宋体" w:eastAsia="宋体" w:cs="Times New Roman"/>
          <w:color w:val="auto"/>
          <w:sz w:val="24"/>
          <w:szCs w:val="24"/>
          <w:highlight w:val="none"/>
        </w:rPr>
        <w:t>，书面通知乙方</w:t>
      </w:r>
      <w:r>
        <w:rPr>
          <w:rFonts w:ascii="宋体" w:hAnsi="宋体" w:eastAsia="宋体" w:cs="Times New Roman"/>
          <w:color w:val="auto"/>
          <w:sz w:val="24"/>
          <w:szCs w:val="24"/>
          <w:highlight w:val="none"/>
        </w:rPr>
        <w:t>解除本合同</w:t>
      </w:r>
      <w:r>
        <w:rPr>
          <w:rFonts w:hint="eastAsia" w:ascii="宋体" w:hAnsi="宋体" w:eastAsia="宋体" w:cs="Times New Roman"/>
          <w:color w:val="auto"/>
          <w:sz w:val="24"/>
          <w:szCs w:val="24"/>
          <w:highlight w:val="none"/>
        </w:rPr>
        <w:t>；</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1.6.2 </w:t>
      </w:r>
      <w:r>
        <w:rPr>
          <w:rFonts w:ascii="宋体" w:hAnsi="宋体" w:eastAsia="宋体" w:cs="Times New Roman"/>
          <w:color w:val="auto"/>
          <w:sz w:val="24"/>
          <w:szCs w:val="24"/>
          <w:highlight w:val="none"/>
        </w:rPr>
        <w:t>除不可抗力外，如果甲方没有按照本合同约定的付款方式付款，那么乙方可要求甲方支付违约金</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违约金按每迟延</w:t>
      </w:r>
      <w:r>
        <w:rPr>
          <w:rFonts w:hint="eastAsia" w:ascii="宋体" w:hAnsi="宋体" w:eastAsia="宋体" w:cs="Times New Roman"/>
          <w:color w:val="auto"/>
          <w:sz w:val="24"/>
          <w:szCs w:val="24"/>
          <w:highlight w:val="none"/>
        </w:rPr>
        <w:t>付款</w:t>
      </w:r>
      <w:r>
        <w:rPr>
          <w:rFonts w:ascii="宋体" w:hAnsi="宋体" w:eastAsia="宋体" w:cs="Times New Roman"/>
          <w:color w:val="auto"/>
          <w:sz w:val="24"/>
          <w:szCs w:val="24"/>
          <w:highlight w:val="none"/>
        </w:rPr>
        <w:t>一日的应付而未付款的</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%计算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最高限额为</w:t>
      </w:r>
      <w:r>
        <w:rPr>
          <w:rFonts w:hint="eastAsia" w:ascii="宋体" w:hAnsi="宋体" w:eastAsia="宋体" w:cs="Times New Roman"/>
          <w:color w:val="auto"/>
          <w:sz w:val="24"/>
          <w:szCs w:val="24"/>
          <w:highlight w:val="none"/>
        </w:rPr>
        <w:t>本</w:t>
      </w:r>
      <w:r>
        <w:rPr>
          <w:rFonts w:ascii="宋体" w:hAnsi="宋体" w:eastAsia="宋体" w:cs="Times New Roman"/>
          <w:color w:val="auto"/>
          <w:sz w:val="24"/>
          <w:szCs w:val="24"/>
          <w:highlight w:val="none"/>
        </w:rPr>
        <w:t>合同总价的</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迟延</w:t>
      </w:r>
      <w:r>
        <w:rPr>
          <w:rFonts w:hint="eastAsia" w:ascii="宋体" w:hAnsi="宋体" w:eastAsia="宋体" w:cs="Times New Roman"/>
          <w:color w:val="auto"/>
          <w:sz w:val="24"/>
          <w:szCs w:val="24"/>
          <w:highlight w:val="none"/>
        </w:rPr>
        <w:t>付款</w:t>
      </w:r>
      <w:r>
        <w:rPr>
          <w:rFonts w:ascii="宋体" w:hAnsi="宋体" w:eastAsia="宋体" w:cs="Times New Roman"/>
          <w:color w:val="auto"/>
          <w:sz w:val="24"/>
          <w:szCs w:val="24"/>
          <w:highlight w:val="none"/>
        </w:rPr>
        <w:t>的违约金计算数额达到前述最高限额之日起</w:t>
      </w:r>
      <w:r>
        <w:rPr>
          <w:rFonts w:hint="eastAsia" w:ascii="宋体" w:hAnsi="宋体" w:eastAsia="宋体" w:cs="Times New Roman"/>
          <w:color w:val="auto"/>
          <w:sz w:val="24"/>
          <w:szCs w:val="24"/>
          <w:highlight w:val="none"/>
        </w:rPr>
        <w:t>，乙</w:t>
      </w:r>
      <w:r>
        <w:rPr>
          <w:rFonts w:ascii="宋体" w:hAnsi="宋体" w:eastAsia="宋体" w:cs="Times New Roman"/>
          <w:color w:val="auto"/>
          <w:sz w:val="24"/>
          <w:szCs w:val="24"/>
          <w:highlight w:val="none"/>
        </w:rPr>
        <w:t>方有权在要求甲方支付违约金的同时</w:t>
      </w:r>
      <w:r>
        <w:rPr>
          <w:rFonts w:hint="eastAsia" w:ascii="宋体" w:hAnsi="宋体" w:eastAsia="宋体" w:cs="Times New Roman"/>
          <w:color w:val="auto"/>
          <w:sz w:val="24"/>
          <w:szCs w:val="24"/>
          <w:highlight w:val="none"/>
        </w:rPr>
        <w:t>，书面通知甲方</w:t>
      </w:r>
      <w:r>
        <w:rPr>
          <w:rFonts w:ascii="宋体" w:hAnsi="宋体" w:eastAsia="宋体" w:cs="Times New Roman"/>
          <w:color w:val="auto"/>
          <w:sz w:val="24"/>
          <w:szCs w:val="24"/>
          <w:highlight w:val="none"/>
        </w:rPr>
        <w:t>解除本合同</w:t>
      </w:r>
      <w:r>
        <w:rPr>
          <w:rFonts w:hint="eastAsia" w:ascii="宋体" w:hAnsi="宋体" w:eastAsia="宋体" w:cs="Times New Roman"/>
          <w:color w:val="auto"/>
          <w:sz w:val="24"/>
          <w:szCs w:val="24"/>
          <w:highlight w:val="none"/>
        </w:rPr>
        <w:t>；</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pStyle w:val="184"/>
        <w:keepNext w:val="0"/>
        <w:keepLines w:val="0"/>
        <w:pageBreakBefore w:val="0"/>
        <w:widowControl w:val="0"/>
        <w:kinsoku/>
        <w:wordWrap/>
        <w:overflowPunct/>
        <w:topLinePunct w:val="0"/>
        <w:autoSpaceDE w:val="0"/>
        <w:autoSpaceDN/>
        <w:bidi w:val="0"/>
        <w:adjustRightInd/>
        <w:snapToGrid/>
        <w:spacing w:line="380" w:lineRule="exact"/>
        <w:ind w:firstLine="241" w:firstLineChars="100"/>
        <w:textAlignment w:val="auto"/>
        <w:outlineLvl w:val="9"/>
        <w:rPr>
          <w:rFonts w:hint="eastAsia" w:ascii="宋体" w:hAnsi="宋体" w:eastAsia="宋体" w:cs="宋体"/>
          <w:b/>
          <w:bCs/>
          <w:color w:val="000000"/>
          <w:sz w:val="24"/>
          <w:szCs w:val="24"/>
        </w:rPr>
      </w:pPr>
      <w:r>
        <w:rPr>
          <w:rFonts w:hint="eastAsia" w:ascii="宋体" w:hAnsi="宋体" w:eastAsia="宋体" w:cs="Times New Roman"/>
          <w:b/>
          <w:bCs/>
          <w:color w:val="auto"/>
          <w:sz w:val="24"/>
          <w:szCs w:val="24"/>
          <w:highlight w:val="none"/>
          <w:lang w:val="zh-CN"/>
        </w:rPr>
        <w:t>1.7</w:t>
      </w:r>
      <w:r>
        <w:rPr>
          <w:rFonts w:ascii="宋体" w:hAnsi="宋体" w:eastAsia="宋体" w:cs="Times New Roman"/>
          <w:b/>
          <w:bCs/>
          <w:color w:val="auto"/>
          <w:sz w:val="24"/>
          <w:szCs w:val="24"/>
          <w:highlight w:val="none"/>
          <w:lang w:val="zh-CN"/>
        </w:rPr>
        <w:t xml:space="preserve"> </w:t>
      </w:r>
      <w:r>
        <w:rPr>
          <w:rFonts w:hint="eastAsia" w:ascii="宋体" w:hAnsi="宋体" w:eastAsia="宋体" w:cs="宋体"/>
          <w:b/>
          <w:bCs/>
          <w:color w:val="000000"/>
          <w:sz w:val="24"/>
          <w:szCs w:val="24"/>
        </w:rPr>
        <w:t>履约保证金</w:t>
      </w:r>
    </w:p>
    <w:p>
      <w:pPr>
        <w:spacing w:line="360" w:lineRule="auto"/>
        <w:ind w:firstLine="437"/>
        <w:outlineLvl w:val="3"/>
        <w:rPr>
          <w:rFonts w:hint="eastAsia" w:ascii="宋体" w:hAnsi="宋体" w:eastAsia="宋体" w:cs="Times New Roman"/>
          <w:b w:val="0"/>
          <w:bCs w:val="0"/>
          <w:color w:val="auto"/>
          <w:sz w:val="24"/>
          <w:szCs w:val="24"/>
          <w:highlight w:val="none"/>
          <w:lang w:val="zh-CN"/>
        </w:rPr>
      </w:pPr>
      <w:r>
        <w:rPr>
          <w:rFonts w:hint="eastAsia" w:ascii="宋体" w:hAnsi="宋体" w:eastAsia="宋体" w:cs="Times New Roman"/>
          <w:b w:val="0"/>
          <w:bCs w:val="0"/>
          <w:color w:val="auto"/>
          <w:sz w:val="24"/>
          <w:szCs w:val="24"/>
          <w:highlight w:val="none"/>
          <w:lang w:val="zh-CN"/>
        </w:rPr>
        <w:t>1.本项目履约保证金为</w:t>
      </w:r>
      <w:r>
        <w:rPr>
          <w:rFonts w:hint="eastAsia" w:ascii="宋体" w:hAnsi="宋体" w:eastAsia="宋体" w:cs="Times New Roman"/>
          <w:b/>
          <w:bCs/>
          <w:color w:val="auto"/>
          <w:sz w:val="24"/>
          <w:szCs w:val="24"/>
          <w:highlight w:val="none"/>
          <w:u w:val="single"/>
          <w:lang w:val="en-US" w:eastAsia="zh-CN"/>
        </w:rPr>
        <w:t>中标价的5%</w:t>
      </w:r>
      <w:r>
        <w:rPr>
          <w:rFonts w:hint="eastAsia" w:ascii="宋体" w:hAnsi="宋体" w:eastAsia="宋体" w:cs="Times New Roman"/>
          <w:b w:val="0"/>
          <w:bCs w:val="0"/>
          <w:color w:val="auto"/>
          <w:sz w:val="24"/>
          <w:szCs w:val="24"/>
          <w:highlight w:val="none"/>
          <w:lang w:val="en-US" w:eastAsia="zh-CN"/>
        </w:rPr>
        <w:t>，即</w:t>
      </w:r>
      <w:r>
        <w:rPr>
          <w:rFonts w:hint="eastAsia" w:ascii="宋体" w:hAnsi="宋体" w:eastAsia="宋体" w:cs="Times New Roman"/>
          <w:b/>
          <w:bCs/>
          <w:color w:val="auto"/>
          <w:sz w:val="24"/>
          <w:szCs w:val="24"/>
          <w:highlight w:val="none"/>
          <w:u w:val="single"/>
          <w:lang w:val="en-US" w:eastAsia="zh-CN"/>
        </w:rPr>
        <w:t>人民币大写            元</w:t>
      </w:r>
      <w:r>
        <w:rPr>
          <w:rFonts w:hint="eastAsia" w:ascii="宋体" w:hAnsi="宋体" w:eastAsia="宋体" w:cs="Times New Roman"/>
          <w:b w:val="0"/>
          <w:bCs w:val="0"/>
          <w:color w:val="auto"/>
          <w:sz w:val="24"/>
          <w:szCs w:val="24"/>
          <w:highlight w:val="none"/>
          <w:lang w:val="en-US" w:eastAsia="zh-CN"/>
        </w:rPr>
        <w:t>，</w:t>
      </w:r>
      <w:r>
        <w:rPr>
          <w:rFonts w:hint="eastAsia" w:ascii="宋体" w:hAnsi="宋体" w:eastAsia="宋体" w:cs="Times New Roman"/>
          <w:b w:val="0"/>
          <w:bCs w:val="0"/>
          <w:color w:val="auto"/>
          <w:sz w:val="24"/>
          <w:szCs w:val="24"/>
          <w:highlight w:val="none"/>
          <w:lang w:val="zh-CN"/>
        </w:rPr>
        <w:t>收受人为</w:t>
      </w:r>
      <w:r>
        <w:rPr>
          <w:rFonts w:hint="eastAsia" w:ascii="宋体" w:hAnsi="宋体" w:eastAsia="宋体" w:cs="Times New Roman"/>
          <w:b/>
          <w:bCs/>
          <w:color w:val="auto"/>
          <w:sz w:val="24"/>
          <w:szCs w:val="24"/>
          <w:highlight w:val="none"/>
          <w:u w:val="single"/>
          <w:lang w:val="zh-CN"/>
        </w:rPr>
        <w:t xml:space="preserve"> </w:t>
      </w:r>
      <w:r>
        <w:rPr>
          <w:rFonts w:hint="eastAsia" w:ascii="宋体" w:hAnsi="宋体" w:cs="Times New Roman"/>
          <w:b/>
          <w:bCs/>
          <w:color w:val="auto"/>
          <w:sz w:val="24"/>
          <w:szCs w:val="24"/>
          <w:highlight w:val="none"/>
          <w:u w:val="single"/>
          <w:lang w:val="en-US" w:eastAsia="zh-CN"/>
        </w:rPr>
        <w:t>安徽省</w:t>
      </w:r>
      <w:r>
        <w:rPr>
          <w:rFonts w:hint="eastAsia" w:ascii="宋体" w:hAnsi="宋体" w:eastAsia="宋体" w:cs="Times New Roman"/>
          <w:b/>
          <w:bCs/>
          <w:color w:val="auto"/>
          <w:sz w:val="24"/>
          <w:szCs w:val="24"/>
          <w:highlight w:val="none"/>
          <w:u w:val="single"/>
          <w:lang w:val="zh-CN" w:eastAsia="zh-CN"/>
        </w:rPr>
        <w:t>淮南</w:t>
      </w:r>
      <w:r>
        <w:rPr>
          <w:rFonts w:hint="eastAsia" w:ascii="宋体" w:hAnsi="宋体" w:eastAsia="宋体" w:cs="Times New Roman"/>
          <w:b/>
          <w:bCs/>
          <w:color w:val="auto"/>
          <w:sz w:val="24"/>
          <w:szCs w:val="24"/>
          <w:highlight w:val="none"/>
          <w:u w:val="single"/>
          <w:lang w:val="en-US" w:eastAsia="zh-CN"/>
        </w:rPr>
        <w:t>卫生学校</w:t>
      </w:r>
      <w:r>
        <w:rPr>
          <w:rFonts w:hint="eastAsia" w:ascii="宋体" w:hAnsi="宋体" w:eastAsia="宋体" w:cs="Times New Roman"/>
          <w:b/>
          <w:bCs/>
          <w:color w:val="auto"/>
          <w:sz w:val="24"/>
          <w:szCs w:val="24"/>
          <w:highlight w:val="none"/>
          <w:u w:val="single"/>
          <w:lang w:val="zh-CN"/>
        </w:rPr>
        <w:t xml:space="preserve"> </w:t>
      </w:r>
      <w:r>
        <w:rPr>
          <w:rFonts w:hint="eastAsia" w:ascii="宋体" w:hAnsi="宋体" w:eastAsia="宋体" w:cs="Times New Roman"/>
          <w:b w:val="0"/>
          <w:bCs w:val="0"/>
          <w:color w:val="auto"/>
          <w:sz w:val="24"/>
          <w:szCs w:val="24"/>
          <w:highlight w:val="none"/>
          <w:lang w:val="zh-CN"/>
        </w:rPr>
        <w:t>，期限至</w:t>
      </w:r>
      <w:r>
        <w:rPr>
          <w:rFonts w:hint="eastAsia" w:ascii="宋体" w:hAnsi="宋体" w:eastAsia="宋体" w:cs="Times New Roman"/>
          <w:b/>
          <w:bCs/>
          <w:color w:val="auto"/>
          <w:sz w:val="24"/>
          <w:szCs w:val="24"/>
          <w:highlight w:val="none"/>
          <w:u w:val="single"/>
          <w:lang w:val="zh-CN" w:eastAsia="zh-CN"/>
        </w:rPr>
        <w:t xml:space="preserve"> </w:t>
      </w:r>
      <w:r>
        <w:rPr>
          <w:rFonts w:hint="eastAsia" w:ascii="宋体" w:hAnsi="宋体" w:eastAsia="宋体" w:cs="Times New Roman"/>
          <w:b/>
          <w:bCs/>
          <w:color w:val="auto"/>
          <w:sz w:val="24"/>
          <w:szCs w:val="24"/>
          <w:highlight w:val="none"/>
          <w:u w:val="single"/>
          <w:lang w:val="en-US" w:eastAsia="zh-CN"/>
        </w:rPr>
        <w:t>质保期满后无质量问题，一次性退还（无息）</w:t>
      </w:r>
      <w:r>
        <w:rPr>
          <w:rFonts w:hint="eastAsia" w:ascii="宋体" w:hAnsi="宋体" w:eastAsia="宋体" w:cs="Times New Roman"/>
          <w:b w:val="0"/>
          <w:bCs w:val="0"/>
          <w:color w:val="auto"/>
          <w:sz w:val="24"/>
          <w:szCs w:val="24"/>
          <w:highlight w:val="none"/>
          <w:lang w:val="zh-CN"/>
        </w:rPr>
        <w:t>。</w:t>
      </w:r>
    </w:p>
    <w:p>
      <w:pPr>
        <w:spacing w:line="360" w:lineRule="auto"/>
        <w:ind w:firstLine="437"/>
        <w:outlineLvl w:val="3"/>
        <w:rPr>
          <w:rFonts w:ascii="宋体" w:hAnsi="宋体" w:eastAsia="宋体" w:cs="Times New Roman"/>
          <w:b w:val="0"/>
          <w:bCs w:val="0"/>
          <w:color w:val="auto"/>
          <w:sz w:val="24"/>
          <w:szCs w:val="24"/>
          <w:highlight w:val="none"/>
          <w:lang w:val="zh-CN"/>
        </w:rPr>
      </w:pPr>
      <w:r>
        <w:rPr>
          <w:rFonts w:hint="eastAsia" w:ascii="宋体" w:hAnsi="宋体" w:eastAsia="宋体" w:cs="Times New Roman"/>
          <w:b w:val="0"/>
          <w:bCs w:val="0"/>
          <w:color w:val="auto"/>
          <w:sz w:val="24"/>
          <w:szCs w:val="24"/>
          <w:highlight w:val="none"/>
          <w:lang w:val="zh-CN"/>
        </w:rPr>
        <w:t>2.如乙方未能履行其合同规定的任何义务，甲方有权从履约保证金中取得补偿。</w:t>
      </w:r>
    </w:p>
    <w:p>
      <w:pPr>
        <w:spacing w:line="360" w:lineRule="auto"/>
        <w:ind w:firstLine="437"/>
        <w:outlineLvl w:val="3"/>
        <w:rPr>
          <w:rFonts w:ascii="宋体" w:hAnsi="宋体" w:eastAsia="宋体" w:cs="Times New Roman"/>
          <w:b/>
          <w:bCs/>
          <w:color w:val="auto"/>
          <w:sz w:val="24"/>
          <w:szCs w:val="24"/>
          <w:highlight w:val="none"/>
          <w:lang w:val="zh-CN"/>
        </w:rPr>
      </w:pPr>
      <w:bookmarkStart w:id="106" w:name="_Toc15583"/>
      <w:bookmarkStart w:id="107" w:name="_Toc28375"/>
      <w:bookmarkStart w:id="108" w:name="_Toc16021"/>
      <w:r>
        <w:rPr>
          <w:rFonts w:hint="eastAsia" w:ascii="宋体" w:hAnsi="宋体" w:eastAsia="宋体" w:cs="Times New Roman"/>
          <w:b/>
          <w:bCs/>
          <w:color w:val="auto"/>
          <w:sz w:val="24"/>
          <w:szCs w:val="24"/>
          <w:highlight w:val="none"/>
          <w:lang w:val="zh-CN"/>
        </w:rPr>
        <w:t>1.</w:t>
      </w:r>
      <w:r>
        <w:rPr>
          <w:rFonts w:hint="eastAsia" w:ascii="宋体" w:hAnsi="宋体" w:cs="Times New Roman"/>
          <w:b/>
          <w:bCs/>
          <w:color w:val="auto"/>
          <w:sz w:val="24"/>
          <w:szCs w:val="24"/>
          <w:highlight w:val="none"/>
          <w:lang w:val="en-US" w:eastAsia="zh-CN"/>
        </w:rPr>
        <w:t>8</w:t>
      </w:r>
      <w:r>
        <w:rPr>
          <w:rFonts w:ascii="宋体" w:hAnsi="宋体" w:eastAsia="宋体" w:cs="Times New Roman"/>
          <w:b/>
          <w:bCs/>
          <w:color w:val="auto"/>
          <w:sz w:val="24"/>
          <w:szCs w:val="24"/>
          <w:highlight w:val="none"/>
          <w:lang w:val="zh-CN"/>
        </w:rPr>
        <w:t xml:space="preserve"> </w:t>
      </w:r>
      <w:r>
        <w:rPr>
          <w:rFonts w:hint="eastAsia" w:ascii="宋体" w:hAnsi="宋体" w:eastAsia="宋体" w:cs="Times New Roman"/>
          <w:b/>
          <w:bCs/>
          <w:color w:val="auto"/>
          <w:sz w:val="24"/>
          <w:szCs w:val="24"/>
          <w:highlight w:val="none"/>
          <w:lang w:val="zh-CN"/>
        </w:rPr>
        <w:t>合同</w:t>
      </w:r>
      <w:r>
        <w:rPr>
          <w:rFonts w:ascii="宋体" w:hAnsi="宋体" w:eastAsia="宋体" w:cs="Times New Roman"/>
          <w:b/>
          <w:bCs/>
          <w:color w:val="auto"/>
          <w:sz w:val="24"/>
          <w:szCs w:val="24"/>
          <w:highlight w:val="none"/>
          <w:lang w:val="zh-CN"/>
        </w:rPr>
        <w:t>争议的解决</w:t>
      </w:r>
      <w:bookmarkEnd w:id="106"/>
      <w:bookmarkEnd w:id="107"/>
      <w:bookmarkEnd w:id="108"/>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本合</w:t>
      </w:r>
      <w:r>
        <w:rPr>
          <w:rFonts w:ascii="宋体" w:hAnsi="宋体" w:eastAsia="宋体" w:cs="Times New Roman"/>
          <w:color w:val="auto"/>
          <w:sz w:val="24"/>
          <w:szCs w:val="24"/>
          <w:highlight w:val="none"/>
        </w:rPr>
        <w:t>同履行过程中发生的任何争议，双方当事人均可</w:t>
      </w:r>
      <w:r>
        <w:rPr>
          <w:rFonts w:hint="eastAsia" w:ascii="宋体" w:hAnsi="宋体" w:eastAsia="宋体" w:cs="Times New Roman"/>
          <w:color w:val="auto"/>
          <w:sz w:val="24"/>
          <w:szCs w:val="24"/>
          <w:highlight w:val="none"/>
        </w:rPr>
        <w:t>通过和解或者调解解决；不愿和解、调解或者和解、调解不成的，可以选择下列第</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种方式解决：</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.1 将争议提交</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仲裁委员会依申请仲裁时其现行有效的仲裁规则裁决；</w:t>
      </w:r>
    </w:p>
    <w:p>
      <w:pPr>
        <w:spacing w:line="360" w:lineRule="auto"/>
        <w:ind w:firstLine="435"/>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.2 向</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人民法院起诉。</w:t>
      </w:r>
    </w:p>
    <w:p>
      <w:pPr>
        <w:spacing w:line="360" w:lineRule="auto"/>
        <w:ind w:firstLine="437"/>
        <w:outlineLvl w:val="3"/>
        <w:rPr>
          <w:rFonts w:ascii="宋体" w:hAnsi="宋体" w:eastAsia="宋体" w:cs="Times New Roman"/>
          <w:b/>
          <w:bCs/>
          <w:color w:val="auto"/>
          <w:sz w:val="24"/>
          <w:szCs w:val="24"/>
          <w:highlight w:val="none"/>
          <w:lang w:val="zh-CN"/>
        </w:rPr>
      </w:pPr>
      <w:bookmarkStart w:id="109" w:name="_Toc11173"/>
      <w:bookmarkStart w:id="110" w:name="_Toc7245"/>
      <w:bookmarkStart w:id="111" w:name="_Toc15322"/>
      <w:r>
        <w:rPr>
          <w:rFonts w:hint="eastAsia" w:ascii="宋体" w:hAnsi="宋体" w:eastAsia="宋体" w:cs="Times New Roman"/>
          <w:b/>
          <w:bCs/>
          <w:color w:val="auto"/>
          <w:sz w:val="24"/>
          <w:szCs w:val="24"/>
          <w:highlight w:val="none"/>
          <w:lang w:val="zh-CN"/>
        </w:rPr>
        <w:t>1.</w:t>
      </w:r>
      <w:r>
        <w:rPr>
          <w:rFonts w:hint="eastAsia" w:ascii="宋体" w:hAnsi="宋体" w:cs="Times New Roman"/>
          <w:b/>
          <w:bCs/>
          <w:color w:val="auto"/>
          <w:sz w:val="24"/>
          <w:szCs w:val="24"/>
          <w:highlight w:val="none"/>
          <w:lang w:val="en-US" w:eastAsia="zh-CN"/>
        </w:rPr>
        <w:t>9</w:t>
      </w:r>
      <w:r>
        <w:rPr>
          <w:rFonts w:ascii="宋体" w:hAnsi="宋体" w:eastAsia="宋体" w:cs="Times New Roman"/>
          <w:b/>
          <w:bCs/>
          <w:color w:val="auto"/>
          <w:sz w:val="24"/>
          <w:szCs w:val="24"/>
          <w:highlight w:val="none"/>
          <w:lang w:val="zh-CN"/>
        </w:rPr>
        <w:t xml:space="preserve"> 合同生效</w:t>
      </w:r>
      <w:bookmarkEnd w:id="109"/>
      <w:bookmarkEnd w:id="110"/>
      <w:bookmarkEnd w:id="111"/>
    </w:p>
    <w:p>
      <w:pPr>
        <w:spacing w:line="360" w:lineRule="auto"/>
        <w:ind w:firstLine="435"/>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本合同自</w:t>
      </w:r>
      <w:r>
        <w:rPr>
          <w:rFonts w:hint="eastAsia" w:ascii="宋体" w:hAnsi="宋体" w:eastAsia="宋体" w:cs="Times New Roman"/>
          <w:color w:val="auto"/>
          <w:sz w:val="24"/>
          <w:szCs w:val="24"/>
          <w:highlight w:val="none"/>
        </w:rPr>
        <w:t>双方当事人盖章时</w:t>
      </w:r>
      <w:r>
        <w:rPr>
          <w:rFonts w:ascii="宋体" w:hAnsi="宋体" w:eastAsia="宋体" w:cs="Times New Roman"/>
          <w:color w:val="auto"/>
          <w:sz w:val="24"/>
          <w:szCs w:val="24"/>
          <w:highlight w:val="none"/>
        </w:rPr>
        <w:t>生效。</w:t>
      </w:r>
    </w:p>
    <w:p>
      <w:pPr>
        <w:autoSpaceDE w:val="0"/>
        <w:autoSpaceDN w:val="0"/>
        <w:adjustRightInd w:val="0"/>
        <w:spacing w:line="560" w:lineRule="exact"/>
        <w:rPr>
          <w:rFonts w:ascii="宋体" w:hAnsi="宋体" w:eastAsia="宋体" w:cs="Times New Roman"/>
          <w:color w:val="auto"/>
          <w:sz w:val="24"/>
          <w:szCs w:val="24"/>
          <w:highlight w:val="none"/>
          <w:lang w:val="zh-CN"/>
        </w:rPr>
      </w:pPr>
    </w:p>
    <w:p>
      <w:pPr>
        <w:autoSpaceDE w:val="0"/>
        <w:autoSpaceDN w:val="0"/>
        <w:adjustRightInd w:val="0"/>
        <w:spacing w:line="560" w:lineRule="exact"/>
        <w:rPr>
          <w:rFonts w:ascii="宋体" w:hAnsi="宋体" w:eastAsia="宋体" w:cs="Times New Roman"/>
          <w:color w:val="auto"/>
          <w:sz w:val="24"/>
          <w:szCs w:val="24"/>
          <w:highlight w:val="none"/>
          <w:lang w:val="zh-CN"/>
        </w:rPr>
      </w:pPr>
    </w:p>
    <w:p>
      <w:pPr>
        <w:autoSpaceDE w:val="0"/>
        <w:autoSpaceDN w:val="0"/>
        <w:adjustRightInd w:val="0"/>
        <w:spacing w:line="560" w:lineRule="exact"/>
        <w:rPr>
          <w:rFonts w:ascii="宋体" w:hAnsi="宋体" w:eastAsia="宋体" w:cs="Times New Roman"/>
          <w:color w:val="auto"/>
          <w:sz w:val="24"/>
          <w:szCs w:val="24"/>
          <w:highlight w:val="none"/>
          <w:lang w:val="zh-CN"/>
        </w:rPr>
      </w:pPr>
    </w:p>
    <w:p>
      <w:pPr>
        <w:autoSpaceDE w:val="0"/>
        <w:autoSpaceDN w:val="0"/>
        <w:adjustRightInd w:val="0"/>
        <w:spacing w:line="560" w:lineRule="exact"/>
        <w:rPr>
          <w:rFonts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 xml:space="preserve">甲 </w:t>
      </w:r>
      <w:r>
        <w:rPr>
          <w:rFonts w:ascii="宋体" w:hAnsi="宋体" w:eastAsia="宋体" w:cs="Times New Roman"/>
          <w:bCs/>
          <w:color w:val="auto"/>
          <w:sz w:val="24"/>
          <w:szCs w:val="24"/>
          <w:highlight w:val="none"/>
          <w:lang w:val="zh-CN"/>
        </w:rPr>
        <w:t xml:space="preserve">   </w:t>
      </w:r>
      <w:r>
        <w:rPr>
          <w:rFonts w:hint="eastAsia" w:ascii="宋体" w:hAnsi="宋体" w:eastAsia="宋体" w:cs="Times New Roman"/>
          <w:bCs/>
          <w:color w:val="auto"/>
          <w:sz w:val="24"/>
          <w:szCs w:val="24"/>
          <w:highlight w:val="none"/>
          <w:lang w:val="zh-CN"/>
        </w:rPr>
        <w:t>方：</w:t>
      </w:r>
      <w:r>
        <w:rPr>
          <w:rFonts w:hint="eastAsia" w:ascii="宋体" w:hAnsi="宋体" w:eastAsia="宋体" w:cs="Times New Roman"/>
          <w:bCs/>
          <w:color w:val="auto"/>
          <w:sz w:val="24"/>
          <w:szCs w:val="24"/>
          <w:highlight w:val="none"/>
          <w:u w:val="single"/>
          <w:lang w:val="zh-CN"/>
        </w:rPr>
        <w:t xml:space="preserve">    （单位盖章）     </w:t>
      </w:r>
      <w:r>
        <w:rPr>
          <w:rFonts w:hint="eastAsia" w:ascii="宋体" w:hAnsi="宋体" w:eastAsia="宋体" w:cs="Times New Roman"/>
          <w:bCs/>
          <w:color w:val="auto"/>
          <w:sz w:val="24"/>
          <w:szCs w:val="24"/>
          <w:highlight w:val="none"/>
          <w:lang w:val="zh-CN"/>
        </w:rPr>
        <w:t xml:space="preserve">          乙方：</w:t>
      </w:r>
      <w:r>
        <w:rPr>
          <w:rFonts w:hint="eastAsia" w:ascii="宋体" w:hAnsi="宋体" w:eastAsia="宋体" w:cs="Times New Roman"/>
          <w:bCs/>
          <w:color w:val="auto"/>
          <w:sz w:val="24"/>
          <w:szCs w:val="24"/>
          <w:highlight w:val="none"/>
          <w:u w:val="single"/>
          <w:lang w:val="zh-CN"/>
        </w:rPr>
        <w:t xml:space="preserve">    （单位盖章）     </w:t>
      </w:r>
    </w:p>
    <w:p>
      <w:pPr>
        <w:autoSpaceDE w:val="0"/>
        <w:autoSpaceDN w:val="0"/>
        <w:adjustRightInd w:val="0"/>
        <w:spacing w:line="560" w:lineRule="exact"/>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 xml:space="preserve">法定代表人                             </w:t>
      </w:r>
      <w:r>
        <w:rPr>
          <w:rFonts w:ascii="宋体" w:hAnsi="宋体" w:eastAsia="宋体" w:cs="Times New Roman"/>
          <w:color w:val="auto"/>
          <w:sz w:val="24"/>
          <w:szCs w:val="24"/>
          <w:highlight w:val="none"/>
          <w:lang w:val="zh-CN"/>
        </w:rPr>
        <w:t xml:space="preserve">  </w:t>
      </w:r>
      <w:r>
        <w:rPr>
          <w:rFonts w:hint="eastAsia" w:ascii="宋体" w:hAnsi="宋体" w:eastAsia="宋体" w:cs="Times New Roman"/>
          <w:color w:val="auto"/>
          <w:sz w:val="24"/>
          <w:szCs w:val="24"/>
          <w:highlight w:val="none"/>
          <w:lang w:val="zh-CN"/>
        </w:rPr>
        <w:t>法定代表人</w:t>
      </w:r>
    </w:p>
    <w:p>
      <w:pPr>
        <w:autoSpaceDE w:val="0"/>
        <w:autoSpaceDN w:val="0"/>
        <w:adjustRightInd w:val="0"/>
        <w:spacing w:line="560" w:lineRule="exact"/>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lang w:val="zh-CN"/>
        </w:rPr>
        <w:t>或授权代表（签字）：</w:t>
      </w:r>
      <w:r>
        <w:rPr>
          <w:rFonts w:hint="eastAsia" w:ascii="宋体" w:hAnsi="宋体" w:eastAsia="宋体" w:cs="Times New Roman"/>
          <w:color w:val="auto"/>
          <w:sz w:val="24"/>
          <w:szCs w:val="24"/>
          <w:highlight w:val="none"/>
          <w:u w:val="single"/>
          <w:lang w:val="zh-CN"/>
        </w:rPr>
        <w:t xml:space="preserve">            </w:t>
      </w:r>
      <w:r>
        <w:rPr>
          <w:rFonts w:hint="eastAsia" w:ascii="宋体" w:hAnsi="宋体" w:eastAsia="宋体" w:cs="Times New Roman"/>
          <w:color w:val="auto"/>
          <w:sz w:val="24"/>
          <w:szCs w:val="24"/>
          <w:highlight w:val="none"/>
          <w:lang w:val="zh-CN"/>
        </w:rPr>
        <w:t xml:space="preserve">          或授权代表（签字）：</w:t>
      </w:r>
      <w:r>
        <w:rPr>
          <w:rFonts w:hint="eastAsia" w:ascii="宋体" w:hAnsi="宋体" w:eastAsia="宋体" w:cs="Times New Roman"/>
          <w:color w:val="auto"/>
          <w:sz w:val="24"/>
          <w:szCs w:val="24"/>
          <w:highlight w:val="none"/>
          <w:u w:val="single"/>
        </w:rPr>
        <w:t xml:space="preserve">        </w:t>
      </w:r>
    </w:p>
    <w:p>
      <w:pPr>
        <w:widowControl/>
        <w:spacing w:line="560" w:lineRule="exact"/>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时间：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日               时间：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年</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日</w:t>
      </w: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hint="eastAsia" w:ascii="宋体" w:hAnsi="宋体" w:cs="宋体"/>
          <w:b/>
          <w:bCs/>
          <w:color w:val="000000"/>
          <w:sz w:val="32"/>
          <w:szCs w:val="32"/>
          <w:lang w:val="zh-CN"/>
        </w:rPr>
      </w:pPr>
    </w:p>
    <w:p>
      <w:pPr>
        <w:autoSpaceDE w:val="0"/>
        <w:autoSpaceDN w:val="0"/>
        <w:adjustRightInd w:val="0"/>
        <w:snapToGrid w:val="0"/>
        <w:spacing w:line="360" w:lineRule="auto"/>
        <w:ind w:right="32"/>
        <w:jc w:val="center"/>
        <w:outlineLvl w:val="0"/>
        <w:rPr>
          <w:rFonts w:ascii="宋体" w:hAnsi="宋体" w:cs="宋体"/>
          <w:b/>
          <w:bCs/>
          <w:color w:val="000000"/>
          <w:sz w:val="32"/>
          <w:szCs w:val="32"/>
          <w:lang w:val="zh-CN"/>
        </w:rPr>
      </w:pPr>
      <w:r>
        <w:rPr>
          <w:rFonts w:hint="eastAsia" w:ascii="宋体" w:hAnsi="宋体" w:cs="宋体"/>
          <w:b/>
          <w:bCs/>
          <w:color w:val="000000"/>
          <w:sz w:val="32"/>
          <w:szCs w:val="32"/>
          <w:lang w:val="zh-CN"/>
        </w:rPr>
        <w:t>第</w:t>
      </w:r>
      <w:r>
        <w:rPr>
          <w:rFonts w:hint="eastAsia" w:ascii="宋体" w:hAnsi="宋体" w:cs="宋体"/>
          <w:b/>
          <w:bCs/>
          <w:color w:val="000000"/>
          <w:sz w:val="32"/>
          <w:szCs w:val="32"/>
        </w:rPr>
        <w:t>七</w:t>
      </w:r>
      <w:r>
        <w:rPr>
          <w:rFonts w:hint="eastAsia" w:ascii="宋体" w:hAnsi="宋体" w:cs="宋体"/>
          <w:b/>
          <w:bCs/>
          <w:color w:val="000000"/>
          <w:sz w:val="32"/>
          <w:szCs w:val="32"/>
          <w:lang w:val="zh-CN"/>
        </w:rPr>
        <w:t xml:space="preserve">章  </w:t>
      </w:r>
      <w:bookmarkStart w:id="112" w:name="_Toc257207259"/>
      <w:bookmarkStart w:id="113" w:name="_Toc236021463"/>
      <w:bookmarkStart w:id="114" w:name="_Toc251586247"/>
      <w:bookmarkStart w:id="115" w:name="_Toc232302128"/>
      <w:bookmarkStart w:id="116" w:name="_Toc254790917"/>
      <w:bookmarkStart w:id="117" w:name="_Toc235438358"/>
      <w:bookmarkStart w:id="118" w:name="_Toc249325726"/>
      <w:bookmarkStart w:id="119" w:name="_Toc251613845"/>
      <w:bookmarkStart w:id="120" w:name="_Toc235438287"/>
      <w:bookmarkStart w:id="121" w:name="_Toc235438004"/>
      <w:bookmarkStart w:id="122" w:name="_Toc253066630"/>
      <w:r>
        <w:rPr>
          <w:rFonts w:hint="eastAsia" w:ascii="宋体" w:hAnsi="宋体" w:cs="宋体"/>
          <w:b/>
          <w:bCs/>
          <w:color w:val="000000"/>
          <w:sz w:val="32"/>
          <w:szCs w:val="32"/>
          <w:lang w:val="zh-CN"/>
        </w:rPr>
        <w:t>投标文件格式</w:t>
      </w:r>
      <w:bookmarkEnd w:id="85"/>
      <w:bookmarkEnd w:id="86"/>
      <w:bookmarkEnd w:id="87"/>
    </w:p>
    <w:p>
      <w:pPr>
        <w:spacing w:line="288" w:lineRule="auto"/>
        <w:ind w:right="-178" w:rightChars="-85" w:firstLine="151" w:firstLineChars="50"/>
        <w:jc w:val="right"/>
        <w:rPr>
          <w:rFonts w:ascii="宋体"/>
          <w:sz w:val="30"/>
          <w:szCs w:val="30"/>
        </w:rPr>
      </w:pPr>
      <w:r>
        <w:rPr>
          <w:rFonts w:hint="eastAsia" w:ascii="宋体" w:hAnsi="宋体" w:cs="宋体"/>
          <w:b/>
          <w:bCs/>
          <w:color w:val="000000"/>
          <w:sz w:val="30"/>
          <w:szCs w:val="30"/>
        </w:rPr>
        <w:t xml:space="preserve">           </w:t>
      </w:r>
      <w:r>
        <w:rPr>
          <w:rFonts w:hint="eastAsia" w:ascii="宋体" w:hAnsi="宋体"/>
          <w:b/>
          <w:sz w:val="30"/>
          <w:szCs w:val="30"/>
        </w:rPr>
        <w:t>（正本/副本）</w:t>
      </w:r>
    </w:p>
    <w:p>
      <w:pPr>
        <w:rPr>
          <w:rFonts w:ascii="宋体" w:hAnsi="宋体" w:cs="宋体"/>
          <w:b/>
          <w:bCs/>
          <w:color w:val="000000"/>
          <w:sz w:val="30"/>
          <w:szCs w:val="30"/>
        </w:rPr>
      </w:pPr>
    </w:p>
    <w:p>
      <w:pPr>
        <w:spacing w:before="2"/>
        <w:rPr>
          <w:rFonts w:ascii="宋体" w:hAnsi="宋体" w:cs="宋体"/>
          <w:b/>
          <w:bCs/>
          <w:color w:val="000000"/>
          <w:sz w:val="30"/>
          <w:szCs w:val="30"/>
        </w:rPr>
      </w:pPr>
    </w:p>
    <w:p>
      <w:pPr>
        <w:pStyle w:val="17"/>
      </w:pPr>
    </w:p>
    <w:p>
      <w:pPr>
        <w:pStyle w:val="17"/>
      </w:pPr>
    </w:p>
    <w:p>
      <w:pPr>
        <w:ind w:left="2097" w:right="1748"/>
        <w:jc w:val="center"/>
        <w:rPr>
          <w:rFonts w:ascii="宋体" w:hAnsi="宋体" w:cs="宋体"/>
          <w:color w:val="000000"/>
          <w:sz w:val="72"/>
          <w:szCs w:val="72"/>
        </w:rPr>
      </w:pPr>
      <w:r>
        <w:rPr>
          <w:rFonts w:hint="eastAsia" w:ascii="宋体" w:hAnsi="宋体" w:cs="宋体"/>
          <w:b/>
          <w:bCs/>
          <w:color w:val="000000"/>
          <w:sz w:val="72"/>
          <w:szCs w:val="72"/>
        </w:rPr>
        <w:t>投标</w:t>
      </w:r>
      <w:r>
        <w:rPr>
          <w:rFonts w:ascii="宋体" w:hAnsi="宋体" w:cs="宋体"/>
          <w:b/>
          <w:bCs/>
          <w:color w:val="000000"/>
          <w:sz w:val="72"/>
          <w:szCs w:val="72"/>
        </w:rPr>
        <w:t>文件</w:t>
      </w:r>
    </w:p>
    <w:p>
      <w:pPr>
        <w:spacing w:before="77"/>
        <w:ind w:left="2097" w:right="1745" w:firstLine="1606" w:firstLineChars="500"/>
        <w:rPr>
          <w:rFonts w:ascii="宋体" w:hAnsi="宋体" w:cs="宋体"/>
          <w:b/>
          <w:bCs/>
          <w:color w:val="000000"/>
          <w:sz w:val="32"/>
          <w:szCs w:val="32"/>
        </w:rPr>
      </w:pPr>
      <w:r>
        <w:rPr>
          <w:rFonts w:ascii="宋体" w:hAnsi="宋体" w:cs="宋体"/>
          <w:b/>
          <w:bCs/>
          <w:color w:val="000000"/>
          <w:sz w:val="32"/>
          <w:szCs w:val="32"/>
        </w:rPr>
        <w:t>项目编号：</w:t>
      </w: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rPr>
          <w:rFonts w:ascii="宋体" w:hAnsi="宋体" w:cs="宋体"/>
          <w:color w:val="000000"/>
          <w:sz w:val="20"/>
          <w:szCs w:val="20"/>
        </w:rPr>
      </w:pPr>
    </w:p>
    <w:p>
      <w:pPr>
        <w:pStyle w:val="21"/>
        <w:adjustRightInd w:val="0"/>
        <w:snapToGrid w:val="0"/>
        <w:spacing w:before="48" w:beforeLines="20" w:after="48" w:afterLines="20" w:line="360" w:lineRule="auto"/>
        <w:ind w:left="143" w:leftChars="68" w:right="-4" w:rightChars="-2" w:firstLine="970" w:firstLineChars="345"/>
        <w:rPr>
          <w:rFonts w:ascii="宋体" w:hAnsi="宋体"/>
          <w:b/>
          <w:bCs/>
          <w:color w:val="000000"/>
          <w:sz w:val="28"/>
          <w:szCs w:val="28"/>
          <w:u w:val="single"/>
        </w:rPr>
      </w:pPr>
      <w:r>
        <w:rPr>
          <w:rFonts w:hint="eastAsia" w:ascii="宋体" w:hAnsi="宋体"/>
          <w:b/>
          <w:bCs/>
          <w:color w:val="000000"/>
          <w:sz w:val="28"/>
          <w:szCs w:val="28"/>
        </w:rPr>
        <w:t>项目名称：</w:t>
      </w:r>
      <w:r>
        <w:rPr>
          <w:rFonts w:hint="eastAsia" w:ascii="宋体" w:hAnsi="宋体" w:cs="宋体"/>
          <w:b/>
          <w:color w:val="000000"/>
          <w:sz w:val="28"/>
          <w:szCs w:val="28"/>
          <w:u w:val="single"/>
          <w:lang w:bidi="ar"/>
        </w:rPr>
        <w:t xml:space="preserve">                  </w:t>
      </w:r>
      <w:r>
        <w:rPr>
          <w:rFonts w:hint="eastAsia" w:ascii="宋体" w:hAnsi="宋体" w:cs="宋体"/>
          <w:b/>
          <w:color w:val="000000"/>
          <w:sz w:val="24"/>
          <w:u w:val="single"/>
          <w:lang w:bidi="ar"/>
        </w:rPr>
        <w:t>（包：）</w:t>
      </w:r>
      <w:r>
        <w:rPr>
          <w:rFonts w:hint="eastAsia" w:ascii="宋体" w:hAnsi="宋体" w:cs="宋体"/>
          <w:b/>
          <w:color w:val="000000"/>
          <w:sz w:val="28"/>
          <w:szCs w:val="28"/>
          <w:u w:val="single"/>
          <w:lang w:bidi="ar"/>
        </w:rPr>
        <w:t xml:space="preserve">   </w:t>
      </w:r>
      <w:r>
        <w:rPr>
          <w:rFonts w:hint="eastAsia" w:ascii="宋体" w:hAnsi="宋体"/>
          <w:b/>
          <w:bCs/>
          <w:color w:val="000000"/>
          <w:sz w:val="28"/>
          <w:szCs w:val="28"/>
          <w:u w:val="single"/>
        </w:rPr>
        <w:t xml:space="preserve">         </w:t>
      </w:r>
    </w:p>
    <w:p>
      <w:pPr>
        <w:pStyle w:val="21"/>
        <w:adjustRightInd w:val="0"/>
        <w:snapToGrid w:val="0"/>
        <w:spacing w:before="48" w:beforeLines="20" w:after="48" w:afterLines="20" w:line="360" w:lineRule="auto"/>
        <w:ind w:left="143" w:leftChars="68" w:right="-4" w:rightChars="-2" w:firstLine="970" w:firstLineChars="345"/>
        <w:rPr>
          <w:rFonts w:ascii="宋体" w:hAnsi="宋体"/>
          <w:b/>
          <w:bCs/>
          <w:color w:val="000000"/>
          <w:sz w:val="28"/>
          <w:szCs w:val="28"/>
          <w:u w:val="single"/>
        </w:rPr>
      </w:pPr>
      <w:r>
        <w:rPr>
          <w:rFonts w:hint="eastAsia" w:ascii="宋体" w:hAnsi="宋体"/>
          <w:b/>
          <w:bCs/>
          <w:color w:val="000000"/>
          <w:sz w:val="28"/>
          <w:szCs w:val="28"/>
        </w:rPr>
        <w:t>供应商名称：</w:t>
      </w:r>
      <w:r>
        <w:rPr>
          <w:rFonts w:hint="eastAsia" w:ascii="宋体" w:hAnsi="宋体"/>
          <w:b/>
          <w:bCs/>
          <w:color w:val="000000"/>
          <w:sz w:val="28"/>
          <w:szCs w:val="28"/>
          <w:u w:val="single"/>
        </w:rPr>
        <w:t xml:space="preserve">                 （盖章）          </w:t>
      </w:r>
    </w:p>
    <w:p>
      <w:pPr>
        <w:pStyle w:val="21"/>
        <w:adjustRightInd w:val="0"/>
        <w:snapToGrid w:val="0"/>
        <w:spacing w:before="48" w:beforeLines="20" w:after="48" w:afterLines="20" w:line="360" w:lineRule="auto"/>
        <w:ind w:left="143" w:leftChars="68" w:right="-4" w:rightChars="-2" w:firstLine="970" w:firstLineChars="345"/>
        <w:rPr>
          <w:rFonts w:ascii="宋体" w:hAnsi="宋体"/>
          <w:b/>
          <w:bCs/>
          <w:color w:val="000000"/>
          <w:sz w:val="28"/>
          <w:szCs w:val="28"/>
          <w:u w:val="single"/>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（签字或盖章） </w:t>
      </w:r>
    </w:p>
    <w:p>
      <w:pPr>
        <w:adjustRightInd w:val="0"/>
        <w:snapToGrid w:val="0"/>
        <w:spacing w:before="48" w:beforeLines="20" w:after="48" w:afterLines="20" w:line="360" w:lineRule="auto"/>
        <w:ind w:right="-4" w:rightChars="-2" w:firstLine="2530" w:firstLineChars="1200"/>
        <w:rPr>
          <w:rFonts w:ascii="宋体" w:hAnsi="宋体"/>
          <w:b/>
          <w:color w:val="000000"/>
          <w:szCs w:val="28"/>
        </w:rPr>
      </w:pPr>
      <w:r>
        <w:rPr>
          <w:rFonts w:hint="eastAsia" w:ascii="宋体" w:hAnsi="宋体"/>
          <w:b/>
          <w:color w:val="000000"/>
          <w:szCs w:val="28"/>
        </w:rPr>
        <w:t>日  期：</w:t>
      </w:r>
      <w:r>
        <w:rPr>
          <w:rFonts w:hint="eastAsia" w:ascii="宋体" w:hAnsi="宋体"/>
          <w:b/>
          <w:color w:val="000000"/>
          <w:szCs w:val="28"/>
          <w:u w:val="single"/>
        </w:rPr>
        <w:t xml:space="preserve">      </w:t>
      </w:r>
      <w:r>
        <w:rPr>
          <w:rFonts w:hint="eastAsia" w:ascii="宋体" w:hAnsi="宋体"/>
          <w:b/>
          <w:color w:val="000000"/>
          <w:szCs w:val="28"/>
        </w:rPr>
        <w:t xml:space="preserve"> 年</w:t>
      </w:r>
      <w:r>
        <w:rPr>
          <w:rFonts w:hint="eastAsia" w:ascii="宋体" w:hAnsi="宋体"/>
          <w:b/>
          <w:color w:val="000000"/>
          <w:szCs w:val="28"/>
          <w:u w:val="single"/>
        </w:rPr>
        <w:t xml:space="preserve">     </w:t>
      </w:r>
      <w:r>
        <w:rPr>
          <w:rFonts w:hint="eastAsia" w:ascii="宋体" w:hAnsi="宋体"/>
          <w:b/>
          <w:color w:val="000000"/>
          <w:szCs w:val="28"/>
        </w:rPr>
        <w:t xml:space="preserve"> 月</w:t>
      </w:r>
      <w:r>
        <w:rPr>
          <w:rFonts w:hint="eastAsia" w:ascii="宋体" w:hAnsi="宋体"/>
          <w:b/>
          <w:color w:val="000000"/>
          <w:szCs w:val="28"/>
          <w:u w:val="single"/>
        </w:rPr>
        <w:t xml:space="preserve">     </w:t>
      </w:r>
      <w:r>
        <w:rPr>
          <w:rFonts w:hint="eastAsia" w:ascii="宋体" w:hAnsi="宋体"/>
          <w:b/>
          <w:color w:val="000000"/>
          <w:szCs w:val="28"/>
        </w:rPr>
        <w:t>日</w:t>
      </w:r>
    </w:p>
    <w:p>
      <w:pPr>
        <w:numPr>
          <w:ilvl w:val="0"/>
          <w:numId w:val="5"/>
        </w:numPr>
        <w:spacing w:line="480" w:lineRule="atLeast"/>
        <w:jc w:val="center"/>
        <w:rPr>
          <w:rFonts w:hint="eastAsia" w:ascii="宋体" w:hAnsi="宋体"/>
          <w:b/>
          <w:bCs/>
          <w:sz w:val="28"/>
          <w:szCs w:val="28"/>
        </w:rPr>
        <w:sectPr>
          <w:headerReference r:id="rId8" w:type="default"/>
          <w:footerReference r:id="rId9" w:type="default"/>
          <w:pgSz w:w="11907" w:h="16840"/>
          <w:pgMar w:top="1417" w:right="1134" w:bottom="1134" w:left="1417" w:header="851" w:footer="992" w:gutter="0"/>
          <w:pgNumType w:fmt="decimal"/>
          <w:cols w:space="0" w:num="1"/>
          <w:docGrid w:linePitch="312" w:charSpace="0"/>
        </w:sectPr>
      </w:pPr>
      <w:bookmarkStart w:id="123" w:name="1、投标函"/>
      <w:bookmarkEnd w:id="123"/>
    </w:p>
    <w:p>
      <w:pPr>
        <w:numPr>
          <w:ilvl w:val="0"/>
          <w:numId w:val="5"/>
        </w:numPr>
        <w:spacing w:line="480" w:lineRule="atLeast"/>
        <w:jc w:val="center"/>
        <w:rPr>
          <w:rFonts w:hint="eastAsia" w:ascii="宋体" w:hAnsi="宋体"/>
          <w:b/>
          <w:bCs/>
          <w:sz w:val="28"/>
          <w:szCs w:val="28"/>
        </w:rPr>
      </w:pPr>
      <w:r>
        <w:rPr>
          <w:rFonts w:hint="eastAsia" w:ascii="宋体" w:hAnsi="宋体"/>
          <w:b/>
          <w:bCs/>
          <w:sz w:val="28"/>
          <w:szCs w:val="28"/>
        </w:rPr>
        <w:t>投标函</w:t>
      </w:r>
    </w:p>
    <w:p>
      <w:pPr>
        <w:pStyle w:val="41"/>
        <w:numPr>
          <w:ilvl w:val="0"/>
          <w:numId w:val="0"/>
        </w:numPr>
        <w:ind w:leftChars="400"/>
      </w:pPr>
    </w:p>
    <w:p>
      <w:pPr>
        <w:spacing w:line="480" w:lineRule="atLeast"/>
        <w:jc w:val="left"/>
        <w:rPr>
          <w:rFonts w:ascii="宋体" w:hAnsi="宋体" w:cs="宋体"/>
          <w:b/>
          <w:bCs/>
          <w:sz w:val="24"/>
          <w:u w:val="single"/>
        </w:rPr>
      </w:pPr>
      <w:bookmarkStart w:id="124" w:name="3、投标报价汇总表"/>
      <w:bookmarkEnd w:id="124"/>
      <w:r>
        <w:rPr>
          <w:rFonts w:hint="eastAsia" w:ascii="宋体" w:hAnsi="宋体" w:cs="宋体"/>
          <w:b/>
          <w:bCs/>
          <w:sz w:val="24"/>
        </w:rPr>
        <w:t>致：</w:t>
      </w:r>
      <w:r>
        <w:rPr>
          <w:rFonts w:hint="eastAsia" w:ascii="宋体" w:hAnsi="宋体" w:cs="宋体"/>
          <w:b/>
          <w:bCs/>
          <w:sz w:val="24"/>
          <w:u w:val="single"/>
          <w:lang w:val="en-US" w:eastAsia="zh-CN"/>
        </w:rPr>
        <w:t xml:space="preserve">            </w:t>
      </w:r>
      <w:r>
        <w:rPr>
          <w:rFonts w:hint="eastAsia" w:ascii="宋体" w:hAnsi="宋体" w:cs="宋体"/>
          <w:b/>
          <w:bCs/>
          <w:sz w:val="24"/>
          <w:u w:val="single"/>
        </w:rPr>
        <w:t>（采购人）</w:t>
      </w:r>
    </w:p>
    <w:p>
      <w:pPr>
        <w:spacing w:line="480" w:lineRule="atLeast"/>
        <w:ind w:firstLine="480" w:firstLineChars="200"/>
        <w:rPr>
          <w:rFonts w:hint="eastAsia" w:ascii="宋体" w:hAnsi="宋体" w:cs="宋体"/>
          <w:sz w:val="24"/>
        </w:rPr>
      </w:pPr>
      <w:r>
        <w:rPr>
          <w:rFonts w:hint="eastAsia" w:ascii="宋体" w:hAnsi="宋体" w:cs="宋体"/>
          <w:sz w:val="24"/>
        </w:rPr>
        <w:t>1、根据贵单位发布的招标公告和项目编号为</w:t>
      </w:r>
      <w:r>
        <w:rPr>
          <w:rFonts w:hint="eastAsia" w:ascii="宋体" w:hAnsi="宋体" w:cs="宋体"/>
          <w:sz w:val="24"/>
          <w:u w:val="single"/>
        </w:rPr>
        <w:t xml:space="preserve">          </w:t>
      </w:r>
      <w:r>
        <w:rPr>
          <w:rFonts w:hint="eastAsia" w:ascii="宋体" w:hAnsi="宋体" w:cs="宋体"/>
          <w:sz w:val="24"/>
        </w:rPr>
        <w:t>的招标文件，我们决定参加你们组织的“</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 </w:t>
      </w:r>
      <w:r>
        <w:rPr>
          <w:rFonts w:hint="eastAsia" w:ascii="宋体" w:hAnsi="宋体" w:cs="宋体"/>
          <w:sz w:val="24"/>
        </w:rPr>
        <w:t>的项目招标活动。</w:t>
      </w:r>
    </w:p>
    <w:p>
      <w:pPr>
        <w:spacing w:line="480" w:lineRule="atLeast"/>
        <w:ind w:firstLine="480" w:firstLineChars="200"/>
        <w:rPr>
          <w:rFonts w:ascii="宋体" w:hAnsi="宋体" w:cs="宋体"/>
          <w:sz w:val="24"/>
        </w:rPr>
      </w:pPr>
      <w:r>
        <w:rPr>
          <w:rFonts w:hint="eastAsia" w:ascii="宋体" w:hAnsi="宋体" w:cs="宋体"/>
          <w:sz w:val="24"/>
        </w:rPr>
        <w:t>2、我方愿意按照招标文件规定的各项要求，向采购人提供所需的</w:t>
      </w:r>
      <w:r>
        <w:rPr>
          <w:rFonts w:hint="eastAsia" w:ascii="宋体" w:hAnsi="宋体" w:cs="宋体"/>
          <w:sz w:val="24"/>
          <w:lang w:val="en-US" w:eastAsia="zh-CN"/>
        </w:rPr>
        <w:t>货物</w:t>
      </w:r>
      <w:r>
        <w:rPr>
          <w:rFonts w:hint="eastAsia" w:ascii="宋体" w:hAnsi="宋体" w:cs="宋体"/>
          <w:sz w:val="24"/>
        </w:rPr>
        <w:t>，投标总报价为</w:t>
      </w:r>
      <w:r>
        <w:rPr>
          <w:rFonts w:hint="eastAsia" w:ascii="宋体" w:hAnsi="宋体" w:cs="宋体"/>
          <w:sz w:val="24"/>
          <w:u w:val="single"/>
        </w:rPr>
        <w:t>人民币（大写）     元（小写</w:t>
      </w:r>
      <w:r>
        <w:rPr>
          <w:rFonts w:hint="eastAsia" w:ascii="宋体" w:hAnsi="宋体" w:cs="宋体"/>
          <w:sz w:val="24"/>
          <w:u w:val="single"/>
          <w:lang w:eastAsia="zh-CN"/>
        </w:rPr>
        <w:t>：</w:t>
      </w:r>
      <w:r>
        <w:rPr>
          <w:rFonts w:hint="eastAsia" w:ascii="宋体" w:hAnsi="宋体" w:cs="宋体"/>
          <w:sz w:val="24"/>
          <w:u w:val="single"/>
        </w:rPr>
        <w:t xml:space="preserve">      元）</w:t>
      </w:r>
      <w:r>
        <w:rPr>
          <w:rFonts w:hint="eastAsia" w:ascii="宋体" w:hAnsi="宋体" w:cs="宋体"/>
          <w:sz w:val="24"/>
          <w:u w:val="single"/>
          <w:lang w:eastAsia="zh-CN"/>
        </w:rPr>
        <w:t>（</w:t>
      </w:r>
      <w:r>
        <w:rPr>
          <w:rFonts w:hint="eastAsia" w:ascii="宋体" w:hAnsi="宋体" w:cs="宋体"/>
          <w:sz w:val="24"/>
          <w:u w:val="single"/>
          <w:lang w:val="en-US" w:eastAsia="zh-CN"/>
        </w:rPr>
        <w:t>单价：         元/人</w:t>
      </w:r>
      <w:r>
        <w:rPr>
          <w:rFonts w:hint="eastAsia" w:ascii="宋体" w:hAnsi="宋体" w:cs="宋体"/>
          <w:sz w:val="24"/>
          <w:u w:val="single"/>
          <w:lang w:eastAsia="zh-CN"/>
        </w:rPr>
        <w:t>），</w:t>
      </w:r>
      <w:r>
        <w:rPr>
          <w:rFonts w:hint="eastAsia" w:ascii="宋体" w:hAnsi="宋体" w:cs="宋体"/>
          <w:sz w:val="24"/>
          <w:u w:val="single"/>
          <w:lang w:val="en-US" w:eastAsia="zh-CN"/>
        </w:rPr>
        <w:t>暂定1400人，以实际到校人数为准）</w:t>
      </w:r>
      <w:r>
        <w:rPr>
          <w:rFonts w:hint="eastAsia" w:ascii="宋体" w:hAnsi="宋体" w:cs="宋体"/>
          <w:sz w:val="24"/>
          <w:u w:val="none"/>
          <w:lang w:val="en-US" w:eastAsia="zh-CN"/>
        </w:rPr>
        <w:t>，</w:t>
      </w:r>
      <w:r>
        <w:rPr>
          <w:rFonts w:hint="eastAsia" w:ascii="宋体" w:hAnsi="宋体"/>
          <w:sz w:val="24"/>
          <w:szCs w:val="24"/>
        </w:rPr>
        <w:t>包含采购货物价款、材料、耗材、运输、装卸、仓储、保险、验收、税费、售后服务、检测及疫情防控涉及到的相关费用。</w:t>
      </w:r>
      <w:r>
        <w:rPr>
          <w:rFonts w:hint="eastAsia" w:ascii="宋体" w:hAnsi="宋体" w:cs="宋体"/>
          <w:sz w:val="24"/>
          <w:lang w:val="en-US" w:eastAsia="zh-CN"/>
        </w:rPr>
        <w:t>供货</w:t>
      </w:r>
      <w:r>
        <w:rPr>
          <w:rFonts w:hint="eastAsia" w:ascii="宋体" w:hAnsi="宋体" w:cs="宋体"/>
          <w:sz w:val="24"/>
        </w:rPr>
        <w:t>期为</w:t>
      </w:r>
      <w:r>
        <w:rPr>
          <w:rFonts w:hint="eastAsia" w:ascii="宋体" w:hAnsi="宋体" w:cs="宋体"/>
          <w:sz w:val="24"/>
          <w:u w:val="single"/>
          <w:lang w:val="en-US" w:eastAsia="zh-CN"/>
        </w:rPr>
        <w:t xml:space="preserve">        </w:t>
      </w:r>
      <w:r>
        <w:rPr>
          <w:rFonts w:hint="eastAsia" w:ascii="宋体" w:hAnsi="宋体" w:cs="宋体"/>
          <w:sz w:val="24"/>
        </w:rPr>
        <w:t>，质量保证期为经相关部门验收合格并交付采购人之日起</w:t>
      </w:r>
      <w:r>
        <w:rPr>
          <w:rFonts w:hint="eastAsia" w:ascii="宋体" w:hAnsi="宋体" w:cs="宋体"/>
          <w:sz w:val="24"/>
          <w:u w:val="single"/>
        </w:rPr>
        <w:t xml:space="preserve">  </w:t>
      </w:r>
      <w:r>
        <w:rPr>
          <w:rFonts w:hint="eastAsia" w:ascii="宋体" w:hAnsi="宋体" w:cs="宋体"/>
          <w:sz w:val="24"/>
          <w:u w:val="single"/>
          <w:lang w:val="en-US" w:eastAsia="zh-CN"/>
        </w:rPr>
        <w:t>一</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lang w:val="en-US" w:eastAsia="zh-CN"/>
        </w:rPr>
        <w:t>供货</w:t>
      </w:r>
      <w:r>
        <w:rPr>
          <w:rFonts w:hint="eastAsia" w:ascii="宋体" w:hAnsi="宋体" w:cs="宋体"/>
          <w:sz w:val="24"/>
        </w:rPr>
        <w:t>质量达到</w:t>
      </w:r>
      <w:r>
        <w:rPr>
          <w:rFonts w:hint="eastAsia" w:ascii="宋体" w:hAnsi="宋体" w:cs="宋体"/>
          <w:sz w:val="24"/>
          <w:u w:val="single"/>
        </w:rPr>
        <w:t xml:space="preserve">  验收合格   </w:t>
      </w:r>
      <w:r>
        <w:rPr>
          <w:rFonts w:hint="eastAsia" w:ascii="宋体" w:hAnsi="宋体" w:cs="宋体"/>
          <w:sz w:val="24"/>
        </w:rPr>
        <w:t>。</w:t>
      </w:r>
    </w:p>
    <w:p>
      <w:pPr>
        <w:spacing w:line="480" w:lineRule="atLeast"/>
        <w:ind w:firstLine="480" w:firstLineChars="200"/>
        <w:rPr>
          <w:rFonts w:ascii="宋体" w:hAnsi="宋体" w:cs="宋体"/>
          <w:sz w:val="24"/>
        </w:rPr>
      </w:pPr>
      <w:r>
        <w:rPr>
          <w:rFonts w:hint="eastAsia" w:ascii="宋体" w:hAnsi="宋体" w:cs="宋体"/>
          <w:sz w:val="24"/>
        </w:rPr>
        <w:t>3、一旦我方中标，我方将严格履行合同规定的责任和义务，按招标文件要求提交履约保证金，保证于合同签字生效后，按规定的服务期完成项目。</w:t>
      </w:r>
    </w:p>
    <w:p>
      <w:pPr>
        <w:spacing w:line="480" w:lineRule="atLeast"/>
        <w:ind w:firstLine="480" w:firstLineChars="200"/>
        <w:rPr>
          <w:rFonts w:ascii="宋体" w:hAnsi="宋体" w:cs="宋体"/>
          <w:sz w:val="24"/>
        </w:rPr>
      </w:pPr>
      <w:r>
        <w:rPr>
          <w:rFonts w:hint="eastAsia" w:ascii="宋体" w:hAnsi="宋体" w:cs="宋体"/>
          <w:sz w:val="24"/>
        </w:rPr>
        <w:t>4、投标有效期为自投标截止之日起</w:t>
      </w:r>
      <w:r>
        <w:rPr>
          <w:rFonts w:hint="eastAsia" w:ascii="宋体" w:hAnsi="宋体" w:cs="宋体"/>
          <w:sz w:val="24"/>
          <w:u w:val="single"/>
        </w:rPr>
        <w:t xml:space="preserve"> 90 </w:t>
      </w:r>
      <w:r>
        <w:rPr>
          <w:rFonts w:hint="eastAsia" w:ascii="宋体" w:hAnsi="宋体" w:cs="宋体"/>
          <w:sz w:val="24"/>
        </w:rPr>
        <w:t>日历天。我方承诺完全响应招标文件及补充、澄清、修改文件中的全部内容。</w:t>
      </w:r>
    </w:p>
    <w:p>
      <w:pPr>
        <w:spacing w:line="480" w:lineRule="atLeast"/>
        <w:ind w:firstLine="480" w:firstLineChars="200"/>
        <w:rPr>
          <w:rFonts w:ascii="宋体" w:hAnsi="宋体" w:cs="宋体"/>
          <w:sz w:val="24"/>
        </w:rPr>
      </w:pPr>
      <w:r>
        <w:rPr>
          <w:rFonts w:hint="eastAsia" w:ascii="宋体" w:hAnsi="宋体" w:cs="宋体"/>
          <w:sz w:val="24"/>
        </w:rPr>
        <w:t>5、我方为本项目提交的投标文件有</w:t>
      </w:r>
      <w:r>
        <w:rPr>
          <w:rFonts w:hint="eastAsia" w:ascii="宋体" w:hAnsi="宋体" w:cs="宋体"/>
          <w:color w:val="000000"/>
          <w:sz w:val="24"/>
        </w:rPr>
        <w:t>投标文件正本</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rPr>
        <w:t>份，副本</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4</w:t>
      </w:r>
      <w:r>
        <w:rPr>
          <w:rFonts w:hint="eastAsia" w:ascii="宋体" w:hAnsi="宋体" w:cs="宋体"/>
          <w:color w:val="000000"/>
          <w:sz w:val="24"/>
          <w:u w:val="single"/>
        </w:rPr>
        <w:t xml:space="preserve"> </w:t>
      </w:r>
      <w:r>
        <w:rPr>
          <w:rFonts w:hint="eastAsia" w:ascii="宋体" w:hAnsi="宋体" w:cs="宋体"/>
          <w:color w:val="000000"/>
          <w:sz w:val="24"/>
        </w:rPr>
        <w:t>份</w:t>
      </w:r>
      <w:r>
        <w:rPr>
          <w:rFonts w:hint="eastAsia" w:ascii="宋体" w:hAnsi="宋体" w:cs="宋体"/>
          <w:sz w:val="24"/>
        </w:rPr>
        <w:t>，电子版一份（U盘随正本封装）。</w:t>
      </w:r>
    </w:p>
    <w:p>
      <w:pPr>
        <w:spacing w:line="480" w:lineRule="atLeast"/>
        <w:ind w:firstLine="480" w:firstLineChars="200"/>
        <w:rPr>
          <w:rFonts w:ascii="宋体" w:hAnsi="宋体" w:cs="宋体"/>
          <w:sz w:val="24"/>
        </w:rPr>
      </w:pPr>
      <w:r>
        <w:rPr>
          <w:rFonts w:hint="eastAsia" w:ascii="宋体" w:hAnsi="宋体" w:cs="宋体"/>
          <w:sz w:val="24"/>
        </w:rPr>
        <w:t>6、我方愿意提供采购人可能另外要求的、与投标有关的文件资料，并保证我方已提供和将要提供的文件是真实的、准确的。</w:t>
      </w:r>
    </w:p>
    <w:p>
      <w:pPr>
        <w:spacing w:line="480" w:lineRule="atLeast"/>
        <w:ind w:firstLine="480" w:firstLineChars="200"/>
        <w:rPr>
          <w:rFonts w:ascii="宋体" w:hAnsi="宋体" w:cs="宋体"/>
          <w:sz w:val="24"/>
        </w:rPr>
      </w:pPr>
      <w:r>
        <w:rPr>
          <w:rFonts w:hint="eastAsia" w:ascii="宋体" w:hAnsi="宋体" w:cs="宋体"/>
          <w:sz w:val="24"/>
        </w:rPr>
        <w:t>7、我方完全理解你们不一定将合同授予最低报价的投标人。</w:t>
      </w:r>
    </w:p>
    <w:p>
      <w:pPr>
        <w:tabs>
          <w:tab w:val="left" w:pos="0"/>
          <w:tab w:val="left" w:pos="840"/>
        </w:tabs>
        <w:spacing w:line="480" w:lineRule="atLeast"/>
        <w:ind w:firstLine="510"/>
        <w:rPr>
          <w:rFonts w:ascii="宋体" w:hAnsi="宋体" w:cs="宋体"/>
          <w:sz w:val="24"/>
        </w:rPr>
      </w:pPr>
    </w:p>
    <w:p>
      <w:pPr>
        <w:tabs>
          <w:tab w:val="left" w:pos="0"/>
          <w:tab w:val="left" w:pos="840"/>
        </w:tabs>
        <w:spacing w:line="480" w:lineRule="atLeast"/>
        <w:ind w:firstLine="510"/>
        <w:rPr>
          <w:rFonts w:ascii="宋体" w:hAnsi="宋体" w:cs="宋体"/>
          <w:sz w:val="24"/>
        </w:rPr>
      </w:pPr>
    </w:p>
    <w:p>
      <w:pPr>
        <w:tabs>
          <w:tab w:val="left" w:pos="0"/>
          <w:tab w:val="left" w:pos="840"/>
        </w:tabs>
        <w:spacing w:line="480" w:lineRule="atLeast"/>
        <w:ind w:firstLine="51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（公    章）                   </w:t>
      </w:r>
    </w:p>
    <w:p>
      <w:pPr>
        <w:spacing w:line="480" w:lineRule="atLeast"/>
        <w:ind w:firstLine="480" w:firstLineChars="200"/>
        <w:rPr>
          <w:rFonts w:ascii="宋体" w:hAnsi="宋体" w:cs="宋体"/>
          <w:sz w:val="24"/>
          <w:u w:val="single"/>
        </w:rPr>
      </w:pPr>
      <w:r>
        <w:rPr>
          <w:rFonts w:hint="eastAsia" w:ascii="宋体" w:hAnsi="宋体" w:cs="宋体"/>
          <w:sz w:val="24"/>
        </w:rPr>
        <w:t>法定代表人或委托代理人（签字或盖章）：</w:t>
      </w:r>
      <w:r>
        <w:rPr>
          <w:rFonts w:hint="eastAsia" w:ascii="宋体" w:hAnsi="宋体" w:cs="宋体"/>
          <w:sz w:val="24"/>
          <w:u w:val="single"/>
        </w:rPr>
        <w:t xml:space="preserve">              </w:t>
      </w:r>
    </w:p>
    <w:p>
      <w:pPr>
        <w:spacing w:line="480" w:lineRule="atLeast"/>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480" w:lineRule="atLeast"/>
        <w:rPr>
          <w:rFonts w:ascii="宋体" w:hAnsi="宋体" w:cs="宋体"/>
          <w:sz w:val="24"/>
          <w:u w:val="single"/>
        </w:rPr>
      </w:pPr>
      <w:r>
        <w:rPr>
          <w:rFonts w:hint="eastAsia" w:ascii="宋体" w:hAnsi="宋体" w:cs="宋体"/>
          <w:sz w:val="24"/>
        </w:rPr>
        <w:t xml:space="preserve">    通讯地址：</w:t>
      </w:r>
      <w:r>
        <w:rPr>
          <w:rFonts w:hint="eastAsia" w:ascii="宋体" w:hAnsi="宋体" w:cs="宋体"/>
          <w:sz w:val="24"/>
          <w:u w:val="single"/>
        </w:rPr>
        <w:t xml:space="preserve">                                        </w:t>
      </w:r>
    </w:p>
    <w:p>
      <w:pPr>
        <w:spacing w:line="480" w:lineRule="atLeast"/>
        <w:ind w:firstLine="480" w:firstLineChars="200"/>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480" w:lineRule="atLeast"/>
        <w:jc w:val="center"/>
        <w:rPr>
          <w:rFonts w:hint="eastAsia" w:ascii="宋体" w:hAnsi="宋体"/>
          <w:b/>
          <w:bCs/>
          <w:sz w:val="28"/>
          <w:szCs w:val="28"/>
        </w:rPr>
      </w:pPr>
    </w:p>
    <w:p>
      <w:pPr>
        <w:spacing w:line="480" w:lineRule="atLeast"/>
        <w:jc w:val="center"/>
        <w:rPr>
          <w:rFonts w:hint="eastAsia" w:ascii="宋体" w:hAnsi="宋体"/>
          <w:b/>
          <w:bCs/>
          <w:sz w:val="28"/>
          <w:szCs w:val="28"/>
        </w:rPr>
      </w:pPr>
    </w:p>
    <w:p>
      <w:pPr>
        <w:spacing w:line="480" w:lineRule="atLeast"/>
        <w:jc w:val="center"/>
        <w:rPr>
          <w:rFonts w:hint="eastAsia" w:ascii="宋体" w:hAnsi="宋体"/>
          <w:b/>
          <w:bCs/>
          <w:sz w:val="28"/>
          <w:szCs w:val="28"/>
        </w:rPr>
      </w:pPr>
    </w:p>
    <w:p>
      <w:pPr>
        <w:spacing w:line="480" w:lineRule="atLeast"/>
        <w:jc w:val="center"/>
        <w:rPr>
          <w:rFonts w:ascii="宋体" w:hAnsi="宋体"/>
          <w:b/>
          <w:bCs/>
          <w:sz w:val="28"/>
          <w:szCs w:val="28"/>
        </w:rPr>
      </w:pPr>
      <w:r>
        <w:rPr>
          <w:rFonts w:hint="eastAsia" w:ascii="宋体" w:hAnsi="宋体"/>
          <w:b/>
          <w:bCs/>
          <w:sz w:val="28"/>
          <w:szCs w:val="28"/>
        </w:rPr>
        <w:t>二、开标一览表</w:t>
      </w:r>
    </w:p>
    <w:p>
      <w:pPr>
        <w:spacing w:line="360" w:lineRule="auto"/>
        <w:jc w:val="center"/>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项目名称：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供应商名称</w:t>
            </w:r>
          </w:p>
        </w:tc>
        <w:tc>
          <w:tcPr>
            <w:tcW w:w="64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投标</w:t>
            </w:r>
            <w:r>
              <w:rPr>
                <w:rFonts w:hint="eastAsia" w:ascii="宋体" w:hAnsi="宋体"/>
                <w:bCs/>
                <w:sz w:val="24"/>
                <w:lang w:val="en-US" w:eastAsia="zh-CN"/>
              </w:rPr>
              <w:t>总</w:t>
            </w:r>
            <w:r>
              <w:rPr>
                <w:rFonts w:hint="eastAsia" w:ascii="宋体" w:hAnsi="宋体"/>
                <w:bCs/>
                <w:sz w:val="24"/>
              </w:rPr>
              <w:t>报价（元）</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rPr>
            </w:pPr>
            <w:r>
              <w:rPr>
                <w:rFonts w:hint="eastAsia"/>
              </w:rPr>
              <w:t>人民币小写：</w:t>
            </w:r>
          </w:p>
          <w:p>
            <w:pPr>
              <w:keepNext w:val="0"/>
              <w:keepLines w:val="0"/>
              <w:suppressLineNumbers w:val="0"/>
              <w:spacing w:before="0" w:beforeAutospacing="0" w:after="0" w:afterAutospacing="0" w:line="440" w:lineRule="exact"/>
              <w:ind w:left="0" w:right="0"/>
              <w:rPr>
                <w:rFonts w:hint="default"/>
              </w:rPr>
            </w:pPr>
            <w:r>
              <w:rPr>
                <w:rFonts w:hint="eastAsia"/>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bCs/>
                <w:sz w:val="24"/>
                <w:lang w:val="en-US" w:eastAsia="zh-CN"/>
              </w:rPr>
            </w:pPr>
            <w:r>
              <w:rPr>
                <w:rFonts w:hint="eastAsia" w:ascii="宋体" w:hAnsi="宋体"/>
                <w:bCs/>
                <w:sz w:val="24"/>
                <w:lang w:val="en-US" w:eastAsia="zh-CN"/>
              </w:rPr>
              <w:t>投标单价（元/人）</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rPr>
            </w:pPr>
            <w:r>
              <w:rPr>
                <w:rFonts w:hint="eastAsia" w:ascii="宋体" w:hAnsi="宋体" w:cs="宋体"/>
                <w:sz w:val="24"/>
                <w:u w:val="none"/>
                <w:lang w:val="en-US" w:eastAsia="zh-CN"/>
              </w:rPr>
              <w:t>单价</w:t>
            </w:r>
            <w:r>
              <w:rPr>
                <w:rFonts w:hint="eastAsia"/>
              </w:rPr>
              <w:t>人民币小写：</w:t>
            </w:r>
          </w:p>
          <w:p>
            <w:pPr>
              <w:keepNext w:val="0"/>
              <w:keepLines w:val="0"/>
              <w:suppressLineNumbers w:val="0"/>
              <w:spacing w:before="0" w:beforeAutospacing="0" w:after="0" w:afterAutospacing="0" w:line="440" w:lineRule="exact"/>
              <w:ind w:left="0" w:right="0"/>
              <w:rPr>
                <w:rFonts w:hint="default"/>
              </w:rPr>
            </w:pPr>
            <w:r>
              <w:rPr>
                <w:rFonts w:hint="eastAsia"/>
                <w:lang w:val="en-US" w:eastAsia="zh-CN"/>
              </w:rPr>
              <w:t>单价</w:t>
            </w:r>
            <w:r>
              <w:rPr>
                <w:rFonts w:hint="eastAsia"/>
              </w:rPr>
              <w:t>人民币大写：</w:t>
            </w:r>
          </w:p>
          <w:p>
            <w:pPr>
              <w:keepNext w:val="0"/>
              <w:keepLines w:val="0"/>
              <w:suppressLineNumbers w:val="0"/>
              <w:spacing w:before="0" w:beforeAutospacing="0" w:after="0" w:afterAutospacing="0" w:line="440" w:lineRule="exact"/>
              <w:ind w:left="0" w:right="0"/>
              <w:jc w:val="both"/>
              <w:rPr>
                <w:rFonts w:hint="eastAsia"/>
              </w:rPr>
            </w:pPr>
            <w:r>
              <w:rPr>
                <w:rFonts w:hint="eastAsia" w:ascii="宋体" w:hAnsi="宋体" w:cs="宋体"/>
                <w:sz w:val="24"/>
                <w:u w:val="none"/>
                <w:lang w:val="en-US" w:eastAsia="zh-CN"/>
              </w:rPr>
              <w:t>（暂定1400人，以实际到校人数为准）。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付款方式</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lang w:val="en-US" w:eastAsia="zh-CN"/>
              </w:rPr>
              <w:t>供货</w:t>
            </w:r>
            <w:r>
              <w:rPr>
                <w:rFonts w:hint="eastAsia" w:ascii="宋体" w:hAnsi="宋体"/>
                <w:bCs/>
                <w:sz w:val="24"/>
              </w:rPr>
              <w:t>期</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质保期</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服务地点</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是否响应</w:t>
            </w:r>
          </w:p>
          <w:p>
            <w:pPr>
              <w:keepNext w:val="0"/>
              <w:keepLines w:val="0"/>
              <w:suppressLineNumbers w:val="0"/>
              <w:spacing w:before="0" w:beforeAutospacing="0" w:after="0" w:afterAutospacing="0" w:line="440" w:lineRule="exact"/>
              <w:ind w:left="0" w:right="0"/>
              <w:jc w:val="center"/>
              <w:rPr>
                <w:rFonts w:hint="eastAsia" w:ascii="宋体" w:hAnsi="宋体" w:eastAsia="宋体"/>
                <w:bCs/>
                <w:sz w:val="24"/>
                <w:lang w:eastAsia="zh-CN"/>
              </w:rPr>
            </w:pPr>
            <w:r>
              <w:rPr>
                <w:rFonts w:hint="eastAsia" w:ascii="宋体" w:hAnsi="宋体"/>
                <w:bCs/>
                <w:sz w:val="24"/>
                <w:lang w:val="en-US" w:eastAsia="zh-CN"/>
              </w:rPr>
              <w:t>售后服务</w:t>
            </w:r>
          </w:p>
        </w:tc>
        <w:tc>
          <w:tcPr>
            <w:tcW w:w="64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bCs/>
                <w:sz w:val="24"/>
              </w:rPr>
            </w:pPr>
            <w:r>
              <w:rPr>
                <w:rFonts w:hint="eastAsia" w:ascii="宋体" w:hAnsi="宋体"/>
                <w:bCs/>
                <w:sz w:val="24"/>
              </w:rPr>
              <w:t>是□    否□   （划√）</w:t>
            </w:r>
          </w:p>
        </w:tc>
      </w:tr>
    </w:tbl>
    <w:p>
      <w:pPr>
        <w:spacing w:line="440" w:lineRule="exact"/>
        <w:jc w:val="center"/>
        <w:rPr>
          <w:rFonts w:ascii="宋体" w:hAnsi="宋体"/>
          <w:bCs/>
          <w:sz w:val="30"/>
          <w:szCs w:val="30"/>
        </w:rPr>
      </w:pPr>
    </w:p>
    <w:p>
      <w:pPr>
        <w:spacing w:line="440" w:lineRule="exact"/>
        <w:jc w:val="left"/>
        <w:rPr>
          <w:rFonts w:ascii="宋体" w:hAnsi="宋体"/>
          <w:bCs/>
          <w:sz w:val="24"/>
        </w:rPr>
      </w:pPr>
    </w:p>
    <w:p>
      <w:pPr>
        <w:spacing w:line="440" w:lineRule="exact"/>
        <w:jc w:val="left"/>
        <w:rPr>
          <w:rFonts w:ascii="宋体" w:hAnsi="宋体"/>
          <w:bCs/>
          <w:sz w:val="24"/>
        </w:rPr>
      </w:pPr>
    </w:p>
    <w:p>
      <w:pPr>
        <w:tabs>
          <w:tab w:val="left" w:pos="0"/>
          <w:tab w:val="left" w:pos="840"/>
        </w:tabs>
        <w:spacing w:line="480" w:lineRule="atLeast"/>
        <w:rPr>
          <w:sz w:val="24"/>
          <w:u w:val="single"/>
        </w:rPr>
      </w:pPr>
      <w:r>
        <w:rPr>
          <w:rFonts w:hint="eastAsia"/>
          <w:sz w:val="24"/>
        </w:rPr>
        <w:t>供应商名称：</w:t>
      </w:r>
      <w:r>
        <w:rPr>
          <w:rFonts w:hint="eastAsia"/>
          <w:sz w:val="24"/>
          <w:u w:val="single"/>
        </w:rPr>
        <w:t xml:space="preserve">        （公    章）      </w:t>
      </w:r>
    </w:p>
    <w:p>
      <w:pPr>
        <w:tabs>
          <w:tab w:val="left" w:pos="0"/>
          <w:tab w:val="left" w:pos="840"/>
        </w:tabs>
        <w:spacing w:line="480" w:lineRule="atLeast"/>
        <w:rPr>
          <w:rFonts w:ascii="宋体" w:hAnsi="宋体"/>
          <w:bCs/>
          <w:sz w:val="24"/>
        </w:rPr>
      </w:pPr>
      <w:r>
        <w:rPr>
          <w:rFonts w:hint="eastAsia" w:ascii="宋体" w:hAnsi="宋体"/>
          <w:bCs/>
          <w:sz w:val="24"/>
        </w:rPr>
        <w:t>日  期：</w:t>
      </w:r>
      <w:r>
        <w:rPr>
          <w:rFonts w:hint="eastAsia" w:ascii="宋体" w:hAnsi="宋体"/>
          <w:bCs/>
          <w:sz w:val="24"/>
          <w:u w:val="single"/>
        </w:rPr>
        <w:t xml:space="preserve">     年     月   日</w:t>
      </w:r>
    </w:p>
    <w:p>
      <w:pPr>
        <w:spacing w:line="420" w:lineRule="atLeast"/>
        <w:jc w:val="center"/>
        <w:rPr>
          <w:rFonts w:ascii="宋体" w:hAnsi="宋体" w:cs="宋体"/>
          <w:b/>
          <w:color w:val="000000"/>
          <w:sz w:val="24"/>
          <w:lang w:bidi="ar"/>
        </w:rPr>
      </w:pPr>
    </w:p>
    <w:p>
      <w:pPr>
        <w:rPr>
          <w:rFonts w:ascii="宋体" w:hAnsi="宋体" w:cs="宋体"/>
          <w:b/>
          <w:color w:val="000000"/>
          <w:sz w:val="28"/>
          <w:szCs w:val="28"/>
          <w:lang w:bidi="ar"/>
        </w:rPr>
      </w:pPr>
    </w:p>
    <w:p>
      <w:pPr>
        <w:rPr>
          <w:rFonts w:hint="eastAsia" w:ascii="宋体" w:hAnsi="宋体"/>
          <w:b/>
          <w:bCs/>
          <w:sz w:val="28"/>
          <w:szCs w:val="28"/>
        </w:rPr>
      </w:pPr>
      <w:r>
        <w:rPr>
          <w:rFonts w:hint="eastAsia" w:ascii="宋体" w:hAnsi="宋体"/>
          <w:b/>
          <w:bCs/>
          <w:sz w:val="28"/>
          <w:szCs w:val="28"/>
        </w:rPr>
        <w:br w:type="page"/>
      </w:r>
    </w:p>
    <w:p>
      <w:pPr>
        <w:spacing w:line="480" w:lineRule="atLeast"/>
        <w:jc w:val="center"/>
        <w:rPr>
          <w:rFonts w:ascii="宋体" w:hAnsi="宋体"/>
          <w:b/>
          <w:bCs/>
          <w:sz w:val="28"/>
          <w:szCs w:val="28"/>
        </w:rPr>
      </w:pPr>
      <w:r>
        <w:rPr>
          <w:rFonts w:hint="eastAsia" w:ascii="宋体" w:hAnsi="宋体"/>
          <w:b/>
          <w:bCs/>
          <w:sz w:val="28"/>
          <w:szCs w:val="28"/>
        </w:rPr>
        <w:t>三、法人代表授权书</w:t>
      </w:r>
    </w:p>
    <w:p>
      <w:pPr>
        <w:spacing w:line="420" w:lineRule="atLeast"/>
        <w:rPr>
          <w:rFonts w:ascii="宋体" w:hAnsi="宋体" w:cs="宋体"/>
          <w:b/>
          <w:bCs/>
          <w:sz w:val="24"/>
          <w:u w:val="single"/>
        </w:rPr>
      </w:pPr>
      <w:r>
        <w:rPr>
          <w:rFonts w:hint="eastAsia" w:ascii="宋体" w:hAnsi="宋体" w:cs="宋体"/>
          <w:color w:val="000000"/>
          <w:sz w:val="24"/>
          <w:lang w:bidi="ar"/>
        </w:rPr>
        <w:t xml:space="preserve"> </w:t>
      </w:r>
      <w:r>
        <w:rPr>
          <w:rFonts w:hint="eastAsia" w:ascii="宋体" w:hAnsi="宋体" w:cs="宋体"/>
          <w:b/>
          <w:color w:val="000000"/>
          <w:sz w:val="24"/>
          <w:lang w:bidi="ar"/>
        </w:rPr>
        <w:t>致</w:t>
      </w:r>
      <w:r>
        <w:rPr>
          <w:rFonts w:ascii="宋体" w:hAnsi="宋体"/>
          <w:b/>
          <w:color w:val="000000"/>
          <w:sz w:val="24"/>
          <w:lang w:bidi="ar"/>
        </w:rPr>
        <w:t>：</w:t>
      </w:r>
      <w:r>
        <w:rPr>
          <w:rFonts w:hint="eastAsia" w:ascii="宋体" w:hAnsi="宋体"/>
          <w:b/>
          <w:color w:val="000000"/>
          <w:sz w:val="24"/>
          <w:u w:val="single"/>
          <w:lang w:val="en-US" w:eastAsia="zh-CN" w:bidi="ar"/>
        </w:rPr>
        <w:t xml:space="preserve">         </w:t>
      </w:r>
      <w:r>
        <w:rPr>
          <w:rFonts w:hint="eastAsia" w:ascii="宋体" w:hAnsi="宋体" w:cs="宋体"/>
          <w:b/>
          <w:bCs/>
          <w:sz w:val="24"/>
          <w:u w:val="single"/>
        </w:rPr>
        <w:t>（采购人）</w:t>
      </w:r>
    </w:p>
    <w:p>
      <w:pPr>
        <w:spacing w:line="420" w:lineRule="atLeast"/>
        <w:rPr>
          <w:rFonts w:ascii="宋体" w:hAnsi="宋体" w:cs="宋体"/>
          <w:sz w:val="24"/>
        </w:rPr>
      </w:pPr>
      <w:r>
        <w:rPr>
          <w:rFonts w:hint="eastAsia" w:ascii="宋体" w:hAnsi="宋体" w:cs="宋体"/>
          <w:color w:val="000000"/>
          <w:sz w:val="24"/>
          <w:lang w:bidi="ar"/>
        </w:rPr>
        <w:t xml:space="preserve">    </w:t>
      </w:r>
      <w:r>
        <w:rPr>
          <w:rFonts w:hint="eastAsia" w:ascii="宋体" w:hAnsi="宋体" w:cs="宋体"/>
          <w:color w:val="000000"/>
          <w:sz w:val="24"/>
          <w:u w:val="single"/>
          <w:lang w:bidi="ar"/>
        </w:rPr>
        <w:t xml:space="preserve"> </w:t>
      </w:r>
      <w:r>
        <w:rPr>
          <w:rFonts w:hint="eastAsia" w:ascii="宋体" w:hAnsi="宋体" w:cs="宋体"/>
          <w:sz w:val="24"/>
          <w:u w:val="single"/>
        </w:rPr>
        <w:t xml:space="preserve">       </w:t>
      </w:r>
      <w:r>
        <w:rPr>
          <w:rFonts w:hint="eastAsia" w:ascii="宋体" w:hAnsi="宋体" w:cs="宋体"/>
          <w:sz w:val="24"/>
        </w:rPr>
        <w:t>（供应商全称）法人代表授权</w:t>
      </w:r>
      <w:r>
        <w:rPr>
          <w:rFonts w:hint="eastAsia" w:ascii="宋体" w:hAnsi="宋体" w:cs="宋体"/>
          <w:sz w:val="24"/>
          <w:u w:val="single"/>
        </w:rPr>
        <w:t xml:space="preserve">        </w:t>
      </w:r>
      <w:r>
        <w:rPr>
          <w:rFonts w:hint="eastAsia" w:ascii="宋体" w:hAnsi="宋体" w:cs="宋体"/>
          <w:sz w:val="24"/>
        </w:rPr>
        <w:t>（投标人代表姓名）为供应商代表，参加贵单位组织的</w:t>
      </w:r>
      <w:r>
        <w:rPr>
          <w:rFonts w:hint="eastAsia" w:ascii="宋体" w:hAnsi="宋体" w:cs="宋体"/>
          <w:sz w:val="24"/>
          <w:u w:val="single"/>
        </w:rPr>
        <w:t xml:space="preserve">         </w:t>
      </w:r>
      <w:r>
        <w:rPr>
          <w:rFonts w:hint="eastAsia" w:ascii="宋体" w:hAnsi="宋体" w:cs="宋体"/>
          <w:sz w:val="24"/>
        </w:rPr>
        <w:t>（项目名称）项目（项目编号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招标活动，全权代表我方处理招标活动的一切事宜。</w:t>
      </w:r>
    </w:p>
    <w:p>
      <w:pPr>
        <w:spacing w:line="420" w:lineRule="atLeast"/>
        <w:rPr>
          <w:rFonts w:ascii="宋体" w:hAnsi="宋体" w:cs="宋体"/>
          <w:color w:val="000000"/>
          <w:sz w:val="24"/>
        </w:rPr>
      </w:pPr>
      <w:r>
        <w:rPr>
          <w:rFonts w:hint="eastAsia" w:ascii="宋体" w:hAnsi="宋体" w:cs="宋体"/>
          <w:color w:val="000000"/>
          <w:sz w:val="24"/>
          <w:lang w:bidi="ar"/>
        </w:rPr>
        <w:t xml:space="preserve">                                  法定代表人（签字或盖章）：</w:t>
      </w:r>
    </w:p>
    <w:p>
      <w:pPr>
        <w:spacing w:line="420" w:lineRule="atLeast"/>
        <w:rPr>
          <w:rFonts w:ascii="宋体" w:hAnsi="宋体" w:cs="宋体"/>
          <w:color w:val="000000"/>
          <w:sz w:val="24"/>
        </w:rPr>
      </w:pPr>
      <w:r>
        <w:rPr>
          <w:rFonts w:hint="eastAsia" w:ascii="宋体" w:hAnsi="宋体" w:cs="宋体"/>
          <w:color w:val="000000"/>
          <w:sz w:val="24"/>
          <w:lang w:bidi="ar"/>
        </w:rPr>
        <w:t xml:space="preserve">                                  供应商名称（公章）：</w:t>
      </w:r>
    </w:p>
    <w:p>
      <w:pPr>
        <w:spacing w:line="420" w:lineRule="atLeast"/>
        <w:rPr>
          <w:rFonts w:ascii="宋体" w:hAnsi="宋体" w:cs="宋体"/>
          <w:color w:val="000000"/>
          <w:sz w:val="24"/>
        </w:rPr>
      </w:pPr>
      <w:r>
        <w:rPr>
          <w:rFonts w:hint="eastAsia" w:ascii="宋体" w:hAnsi="宋体" w:cs="宋体"/>
          <w:color w:val="000000"/>
          <w:sz w:val="24"/>
          <w:lang w:bidi="ar"/>
        </w:rPr>
        <w:t xml:space="preserve">                                  日  期：</w:t>
      </w:r>
    </w:p>
    <w:p>
      <w:pPr>
        <w:spacing w:line="420" w:lineRule="atLeast"/>
        <w:rPr>
          <w:rFonts w:ascii="宋体" w:hAnsi="宋体" w:cs="宋体"/>
          <w:color w:val="000000"/>
          <w:sz w:val="24"/>
        </w:rPr>
      </w:pPr>
      <w:r>
        <w:rPr>
          <w:rFonts w:hint="eastAsia" w:ascii="宋体" w:hAnsi="宋体" w:cs="宋体"/>
          <w:color w:val="000000"/>
          <w:spacing w:val="20"/>
          <w:sz w:val="24"/>
          <w:lang w:bidi="ar"/>
        </w:rPr>
        <w:t xml:space="preserve"> </w:t>
      </w:r>
      <w:r>
        <w:rPr>
          <w:rFonts w:hint="eastAsia" w:ascii="宋体" w:hAnsi="宋体" w:cs="宋体"/>
          <w:color w:val="000000"/>
          <w:sz w:val="24"/>
          <w:lang w:bidi="ar"/>
        </w:rPr>
        <w:t xml:space="preserve">   委托代理人姓名：</w:t>
      </w:r>
      <w:r>
        <w:rPr>
          <w:rFonts w:hint="eastAsia" w:ascii="宋体" w:hAnsi="宋体" w:cs="宋体"/>
          <w:color w:val="000000"/>
          <w:sz w:val="24"/>
          <w:u w:val="single"/>
          <w:lang w:bidi="ar"/>
        </w:rPr>
        <w:t xml:space="preserve">                      </w:t>
      </w:r>
    </w:p>
    <w:p>
      <w:pPr>
        <w:spacing w:line="420" w:lineRule="atLeast"/>
        <w:ind w:firstLine="482"/>
        <w:rPr>
          <w:rFonts w:ascii="宋体" w:hAnsi="宋体" w:cs="宋体"/>
          <w:color w:val="000000"/>
          <w:sz w:val="24"/>
        </w:rPr>
      </w:pPr>
      <w:r>
        <w:rPr>
          <w:rFonts w:hint="eastAsia" w:ascii="宋体" w:hAnsi="宋体" w:cs="宋体"/>
          <w:color w:val="000000"/>
          <w:sz w:val="24"/>
          <w:lang w:bidi="ar"/>
        </w:rPr>
        <w:t>职          务：</w:t>
      </w:r>
      <w:r>
        <w:rPr>
          <w:rFonts w:hint="eastAsia" w:ascii="宋体" w:hAnsi="宋体" w:cs="宋体"/>
          <w:color w:val="000000"/>
          <w:sz w:val="24"/>
          <w:u w:val="single"/>
          <w:lang w:bidi="ar"/>
        </w:rPr>
        <w:t xml:space="preserve">                       </w:t>
      </w:r>
    </w:p>
    <w:p>
      <w:pPr>
        <w:spacing w:line="420" w:lineRule="atLeast"/>
        <w:ind w:firstLine="482"/>
        <w:rPr>
          <w:rFonts w:ascii="宋体" w:hAnsi="宋体" w:cs="宋体"/>
          <w:color w:val="000000"/>
          <w:sz w:val="24"/>
        </w:rPr>
      </w:pPr>
      <w:r>
        <w:rPr>
          <w:rFonts w:hint="eastAsia" w:ascii="宋体" w:hAnsi="宋体" w:cs="宋体"/>
          <w:color w:val="000000"/>
          <w:sz w:val="24"/>
          <w:lang w:bidi="ar"/>
        </w:rPr>
        <w:t xml:space="preserve">详细通讯地址： </w:t>
      </w:r>
      <w:r>
        <w:rPr>
          <w:rFonts w:hint="eastAsia" w:ascii="宋体" w:hAnsi="宋体" w:cs="宋体"/>
          <w:color w:val="000000"/>
          <w:sz w:val="24"/>
          <w:u w:val="single"/>
          <w:lang w:bidi="ar"/>
        </w:rPr>
        <w:t xml:space="preserve">                       </w:t>
      </w:r>
    </w:p>
    <w:p>
      <w:pPr>
        <w:spacing w:line="420" w:lineRule="atLeast"/>
        <w:ind w:firstLine="482"/>
        <w:rPr>
          <w:rFonts w:ascii="宋体" w:hAnsi="宋体" w:cs="宋体"/>
          <w:color w:val="000000"/>
          <w:sz w:val="24"/>
        </w:rPr>
      </w:pPr>
      <w:r>
        <w:rPr>
          <w:rFonts w:hint="eastAsia" w:ascii="宋体" w:hAnsi="宋体" w:cs="宋体"/>
          <w:color w:val="000000"/>
          <w:sz w:val="24"/>
          <w:lang w:bidi="ar"/>
        </w:rPr>
        <w:t>邮  政  编  码：</w:t>
      </w:r>
      <w:r>
        <w:rPr>
          <w:rFonts w:hint="eastAsia" w:ascii="宋体" w:hAnsi="宋体" w:cs="宋体"/>
          <w:color w:val="000000"/>
          <w:sz w:val="24"/>
          <w:u w:val="single"/>
          <w:lang w:bidi="ar"/>
        </w:rPr>
        <w:t xml:space="preserve">                       </w:t>
      </w:r>
    </w:p>
    <w:p>
      <w:pPr>
        <w:spacing w:line="420" w:lineRule="atLeast"/>
        <w:ind w:firstLine="482"/>
        <w:rPr>
          <w:rFonts w:ascii="宋体" w:hAnsi="宋体" w:cs="宋体"/>
          <w:color w:val="000000"/>
          <w:sz w:val="24"/>
          <w:u w:val="single"/>
        </w:rPr>
      </w:pPr>
      <w:r>
        <w:rPr>
          <w:rFonts w:hint="eastAsia" w:ascii="宋体" w:hAnsi="宋体" w:cs="宋体"/>
          <w:color w:val="000000"/>
          <w:sz w:val="24"/>
          <w:lang w:bidi="ar"/>
        </w:rPr>
        <w:t>电          话：</w:t>
      </w:r>
      <w:r>
        <w:rPr>
          <w:rFonts w:hint="eastAsia" w:ascii="宋体" w:hAnsi="宋体" w:cs="宋体"/>
          <w:color w:val="000000"/>
          <w:sz w:val="24"/>
          <w:u w:val="single"/>
          <w:lang w:bidi="ar"/>
        </w:rPr>
        <w:t xml:space="preserve">                       </w:t>
      </w:r>
    </w:p>
    <w:p>
      <w:pPr>
        <w:spacing w:line="420" w:lineRule="atLeast"/>
        <w:ind w:firstLine="470" w:firstLineChars="196"/>
        <w:rPr>
          <w:rFonts w:ascii="宋体" w:hAnsi="宋体" w:cs="宋体"/>
          <w:b/>
          <w:color w:val="000000"/>
          <w:sz w:val="24"/>
        </w:rPr>
      </w:pPr>
      <w:r>
        <w:rPr>
          <w:rFonts w:hint="eastAsia" w:ascii="宋体" w:hAnsi="宋体" w:cs="宋体"/>
          <w:color w:val="000000"/>
          <w:sz w:val="24"/>
          <w:lang w:bidi="ar"/>
        </w:rPr>
        <w:t>电  子  信  箱：</w:t>
      </w:r>
      <w:r>
        <w:rPr>
          <w:rFonts w:hint="eastAsia" w:ascii="宋体" w:hAnsi="宋体" w:cs="宋体"/>
          <w:color w:val="000000"/>
          <w:sz w:val="24"/>
          <w:u w:val="single"/>
          <w:lang w:bidi="ar"/>
        </w:rPr>
        <w:t xml:space="preserve">               </w:t>
      </w:r>
    </w:p>
    <w:p>
      <w:pPr>
        <w:spacing w:line="420" w:lineRule="atLeast"/>
        <w:rPr>
          <w:rFonts w:ascii="宋体" w:hAnsi="宋体" w:cs="宋体"/>
          <w:b/>
          <w:color w:val="000000"/>
          <w:sz w:val="24"/>
          <w:lang w:bidi="ar"/>
        </w:rPr>
      </w:pPr>
      <w:r>
        <w:rPr>
          <w:rFonts w:hint="eastAsia" w:ascii="宋体" w:hAnsi="宋体" w:cs="宋体"/>
          <w:b/>
          <w:color w:val="000000"/>
          <w:sz w:val="24"/>
          <w:lang w:bidi="ar"/>
        </w:rPr>
        <w:t xml:space="preserve"> 附：委托代理人身份证正反面复印件或扫描件</w:t>
      </w:r>
    </w:p>
    <w:p>
      <w:pPr>
        <w:spacing w:line="420" w:lineRule="atLeast"/>
        <w:rPr>
          <w:rFonts w:ascii="宋体" w:hAnsi="宋体" w:cs="宋体"/>
          <w:b/>
          <w:color w:val="000000"/>
          <w:sz w:val="28"/>
          <w:szCs w:val="28"/>
        </w:rPr>
      </w:pPr>
    </w:p>
    <w:p>
      <w:pPr>
        <w:spacing w:line="420" w:lineRule="atLeast"/>
        <w:jc w:val="center"/>
        <w:rPr>
          <w:rFonts w:ascii="宋体" w:hAnsi="宋体" w:cs="宋体"/>
          <w:b/>
          <w:color w:val="000000"/>
          <w:sz w:val="28"/>
          <w:szCs w:val="28"/>
        </w:rPr>
      </w:pPr>
      <w:r>
        <w:rPr>
          <w:rFonts w:hint="eastAsia" w:ascii="宋体" w:hAnsi="宋体" w:cs="宋体"/>
          <w:b/>
          <w:color w:val="000000"/>
          <w:sz w:val="28"/>
          <w:szCs w:val="28"/>
          <w:lang w:bidi="ar"/>
        </w:rPr>
        <w:t>法定代表人身份证明</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单位名称：</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单位性质：</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地    址：</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rPr>
      </w:pPr>
      <w:r>
        <w:rPr>
          <w:rFonts w:hint="eastAsia" w:ascii="宋体" w:hAnsi="宋体" w:cs="宋体"/>
          <w:color w:val="000000"/>
          <w:sz w:val="24"/>
          <w:lang w:bidi="ar"/>
        </w:rPr>
        <w:t>成立时间：</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年</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月 </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日</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经营期限：</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姓    名：</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性别： </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u w:val="single"/>
        </w:rPr>
      </w:pPr>
      <w:r>
        <w:rPr>
          <w:rFonts w:hint="eastAsia" w:ascii="宋体" w:hAnsi="宋体" w:cs="宋体"/>
          <w:color w:val="000000"/>
          <w:sz w:val="24"/>
          <w:lang w:bidi="ar"/>
        </w:rPr>
        <w:t>年    龄：</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职务： </w:t>
      </w:r>
      <w:r>
        <w:rPr>
          <w:rFonts w:hint="eastAsia" w:ascii="宋体" w:hAnsi="宋体" w:cs="宋体"/>
          <w:color w:val="000000"/>
          <w:sz w:val="24"/>
          <w:u w:val="single"/>
          <w:lang w:bidi="ar"/>
        </w:rPr>
        <w:t xml:space="preserve">                   </w:t>
      </w:r>
    </w:p>
    <w:p>
      <w:pPr>
        <w:spacing w:line="420" w:lineRule="atLeast"/>
        <w:ind w:firstLine="480" w:firstLineChars="200"/>
        <w:rPr>
          <w:rFonts w:ascii="宋体" w:hAnsi="宋体" w:cs="宋体"/>
          <w:color w:val="000000"/>
          <w:sz w:val="24"/>
        </w:rPr>
      </w:pPr>
      <w:r>
        <w:rPr>
          <w:rFonts w:hint="eastAsia" w:ascii="宋体" w:hAnsi="宋体" w:cs="宋体"/>
          <w:color w:val="000000"/>
          <w:sz w:val="24"/>
          <w:lang w:bidi="ar"/>
        </w:rPr>
        <w:t>系</w:t>
      </w:r>
      <w:r>
        <w:rPr>
          <w:rFonts w:hint="eastAsia" w:ascii="宋体" w:hAnsi="宋体" w:cs="宋体"/>
          <w:color w:val="000000"/>
          <w:sz w:val="24"/>
          <w:u w:val="single"/>
          <w:lang w:bidi="ar"/>
        </w:rPr>
        <w:t xml:space="preserve">           （供应商单位名称）             </w:t>
      </w:r>
      <w:r>
        <w:rPr>
          <w:rFonts w:hint="eastAsia" w:ascii="宋体" w:hAnsi="宋体" w:cs="宋体"/>
          <w:color w:val="000000"/>
          <w:sz w:val="24"/>
          <w:lang w:bidi="ar"/>
        </w:rPr>
        <w:t>的法定代表人。</w:t>
      </w:r>
    </w:p>
    <w:p>
      <w:pPr>
        <w:spacing w:line="420" w:lineRule="atLeast"/>
        <w:ind w:firstLine="480" w:firstLineChars="200"/>
        <w:rPr>
          <w:rFonts w:ascii="宋体" w:hAnsi="宋体" w:cs="宋体"/>
          <w:color w:val="000000"/>
          <w:sz w:val="24"/>
        </w:rPr>
      </w:pPr>
      <w:r>
        <w:rPr>
          <w:rFonts w:hint="eastAsia" w:ascii="宋体" w:hAnsi="宋体" w:cs="宋体"/>
          <w:color w:val="000000"/>
          <w:sz w:val="24"/>
          <w:lang w:bidi="ar"/>
        </w:rPr>
        <w:t>特此证明。</w:t>
      </w:r>
    </w:p>
    <w:p>
      <w:pPr>
        <w:spacing w:line="420" w:lineRule="atLeast"/>
        <w:jc w:val="center"/>
        <w:rPr>
          <w:rFonts w:ascii="宋体" w:hAnsi="宋体" w:cs="宋体"/>
          <w:color w:val="000000"/>
          <w:sz w:val="24"/>
        </w:rPr>
      </w:pPr>
      <w:r>
        <w:rPr>
          <w:rFonts w:hint="eastAsia" w:ascii="宋体" w:hAnsi="宋体" w:cs="宋体"/>
          <w:color w:val="000000"/>
          <w:sz w:val="24"/>
          <w:lang w:bidi="ar"/>
        </w:rPr>
        <w:t xml:space="preserve">              供应商：</w:t>
      </w:r>
      <w:r>
        <w:rPr>
          <w:rFonts w:hint="eastAsia" w:ascii="宋体" w:hAnsi="宋体" w:cs="宋体"/>
          <w:color w:val="000000"/>
          <w:sz w:val="24"/>
          <w:u w:val="single"/>
          <w:lang w:bidi="ar"/>
        </w:rPr>
        <w:t xml:space="preserve">             （盖公章）</w:t>
      </w:r>
    </w:p>
    <w:p>
      <w:pPr>
        <w:spacing w:line="420" w:lineRule="atLeast"/>
        <w:jc w:val="center"/>
        <w:rPr>
          <w:rFonts w:ascii="宋体" w:hAnsi="宋体" w:cs="宋体"/>
          <w:color w:val="000000"/>
          <w:sz w:val="24"/>
        </w:rPr>
      </w:pPr>
      <w:r>
        <w:rPr>
          <w:rFonts w:hint="eastAsia" w:ascii="宋体" w:hAnsi="宋体" w:cs="宋体"/>
          <w:color w:val="000000"/>
          <w:sz w:val="24"/>
          <w:lang w:bidi="ar"/>
        </w:rPr>
        <w:t xml:space="preserve">              日  期：</w:t>
      </w:r>
      <w:r>
        <w:rPr>
          <w:rFonts w:hint="eastAsia" w:ascii="宋体" w:hAnsi="宋体" w:cs="宋体"/>
          <w:color w:val="000000"/>
          <w:sz w:val="24"/>
          <w:u w:val="single"/>
          <w:lang w:bidi="ar"/>
        </w:rPr>
        <w:t xml:space="preserve">       </w:t>
      </w:r>
      <w:r>
        <w:rPr>
          <w:rFonts w:hint="eastAsia" w:ascii="宋体" w:hAnsi="宋体" w:cs="宋体"/>
          <w:color w:val="000000"/>
          <w:sz w:val="24"/>
          <w:lang w:bidi="ar"/>
        </w:rPr>
        <w:t>年</w:t>
      </w:r>
      <w:r>
        <w:rPr>
          <w:rFonts w:hint="eastAsia" w:ascii="宋体" w:hAnsi="宋体" w:cs="宋体"/>
          <w:color w:val="000000"/>
          <w:sz w:val="24"/>
          <w:u w:val="single"/>
          <w:lang w:bidi="ar"/>
        </w:rPr>
        <w:t xml:space="preserve">      </w:t>
      </w:r>
      <w:r>
        <w:rPr>
          <w:rFonts w:hint="eastAsia" w:ascii="宋体" w:hAnsi="宋体" w:cs="宋体"/>
          <w:color w:val="000000"/>
          <w:sz w:val="24"/>
          <w:lang w:bidi="ar"/>
        </w:rPr>
        <w:t>月</w:t>
      </w:r>
      <w:r>
        <w:rPr>
          <w:rFonts w:hint="eastAsia" w:ascii="宋体" w:hAnsi="宋体" w:cs="宋体"/>
          <w:color w:val="000000"/>
          <w:sz w:val="24"/>
          <w:u w:val="single"/>
          <w:lang w:bidi="ar"/>
        </w:rPr>
        <w:t xml:space="preserve">      </w:t>
      </w:r>
      <w:r>
        <w:rPr>
          <w:rFonts w:hint="eastAsia" w:ascii="宋体" w:hAnsi="宋体" w:cs="宋体"/>
          <w:color w:val="000000"/>
          <w:sz w:val="24"/>
          <w:lang w:bidi="ar"/>
        </w:rPr>
        <w:t>日</w:t>
      </w:r>
    </w:p>
    <w:p>
      <w:pPr>
        <w:spacing w:line="420" w:lineRule="atLeast"/>
        <w:rPr>
          <w:rFonts w:ascii="宋体" w:hAnsi="宋体" w:cs="Arial"/>
          <w:b/>
          <w:bCs/>
          <w:color w:val="000000"/>
          <w:sz w:val="24"/>
        </w:rPr>
      </w:pPr>
      <w:r>
        <w:rPr>
          <w:rFonts w:hint="eastAsia" w:ascii="宋体" w:hAnsi="宋体" w:cs="Arial"/>
          <w:b/>
          <w:bCs/>
          <w:color w:val="000000"/>
          <w:sz w:val="24"/>
        </w:rPr>
        <w:t>附：法定代表人身份证正反面复印件或扫描件</w:t>
      </w:r>
    </w:p>
    <w:p>
      <w:pPr>
        <w:pStyle w:val="11"/>
        <w:snapToGrid w:val="0"/>
        <w:spacing w:line="420" w:lineRule="atLeast"/>
        <w:ind w:firstLine="2100" w:firstLineChars="875"/>
        <w:rPr>
          <w:rFonts w:ascii="宋体" w:hAnsi="宋体"/>
          <w:szCs w:val="24"/>
        </w:rPr>
      </w:pPr>
      <w:r>
        <w:rPr>
          <w:rFonts w:hint="eastAsia" w:ascii="宋体" w:hAnsi="宋体"/>
          <w:szCs w:val="24"/>
        </w:rPr>
        <w:t xml:space="preserve">             </w:t>
      </w:r>
    </w:p>
    <w:p>
      <w:pPr>
        <w:rPr>
          <w:rFonts w:ascii="宋体" w:hAnsi="宋体" w:cs="宋体"/>
          <w:b/>
          <w:color w:val="000000"/>
          <w:sz w:val="28"/>
          <w:szCs w:val="28"/>
        </w:rPr>
      </w:pPr>
      <w:bookmarkStart w:id="125" w:name="_Toc155772938"/>
      <w:bookmarkStart w:id="126" w:name="_Toc193858802"/>
      <w:bookmarkStart w:id="127" w:name="_Toc195427238"/>
      <w:bookmarkStart w:id="128" w:name="_Toc146011788"/>
      <w:bookmarkStart w:id="129" w:name="_Toc245740661"/>
      <w:bookmarkStart w:id="130" w:name="_Toc155772038"/>
      <w:bookmarkStart w:id="131" w:name="_Toc243946212"/>
      <w:bookmarkStart w:id="132" w:name="_Toc153353724"/>
      <w:bookmarkStart w:id="133" w:name="_Toc243680619"/>
      <w:bookmarkStart w:id="134" w:name="_Toc153356465"/>
      <w:r>
        <w:rPr>
          <w:rFonts w:hint="eastAsia" w:ascii="宋体" w:hAnsi="宋体" w:cs="宋体"/>
          <w:b/>
          <w:color w:val="000000"/>
          <w:sz w:val="28"/>
          <w:szCs w:val="28"/>
        </w:rPr>
        <w:br w:type="page"/>
      </w:r>
    </w:p>
    <w:p>
      <w:pPr>
        <w:spacing w:line="480" w:lineRule="atLeast"/>
        <w:jc w:val="center"/>
        <w:rPr>
          <w:rFonts w:ascii="宋体" w:hAnsi="宋体"/>
          <w:b/>
          <w:bCs/>
          <w:sz w:val="28"/>
          <w:szCs w:val="28"/>
        </w:rPr>
      </w:pPr>
      <w:r>
        <w:rPr>
          <w:rFonts w:hint="eastAsia" w:ascii="宋体" w:hAnsi="宋体"/>
          <w:b/>
          <w:bCs/>
          <w:sz w:val="28"/>
          <w:szCs w:val="28"/>
        </w:rPr>
        <w:t>四、供应商基本情况表</w:t>
      </w:r>
    </w:p>
    <w:tbl>
      <w:tblPr>
        <w:tblStyle w:val="42"/>
        <w:tblpPr w:leftFromText="180" w:rightFromText="180" w:vertAnchor="page" w:horzAnchor="margin" w:tblpY="2062"/>
        <w:tblW w:w="9559" w:type="dxa"/>
        <w:tblInd w:w="0" w:type="dxa"/>
        <w:tblLayout w:type="fixed"/>
        <w:tblCellMar>
          <w:top w:w="0" w:type="dxa"/>
          <w:left w:w="108" w:type="dxa"/>
          <w:bottom w:w="0" w:type="dxa"/>
          <w:right w:w="108" w:type="dxa"/>
        </w:tblCellMar>
      </w:tblPr>
      <w:tblGrid>
        <w:gridCol w:w="1951"/>
        <w:gridCol w:w="1084"/>
        <w:gridCol w:w="47"/>
        <w:gridCol w:w="1556"/>
        <w:gridCol w:w="706"/>
        <w:gridCol w:w="565"/>
        <w:gridCol w:w="11"/>
        <w:gridCol w:w="289"/>
        <w:gridCol w:w="917"/>
        <w:gridCol w:w="426"/>
        <w:gridCol w:w="854"/>
        <w:gridCol w:w="1153"/>
      </w:tblGrid>
      <w:tr>
        <w:tblPrEx>
          <w:tblCellMar>
            <w:top w:w="0" w:type="dxa"/>
            <w:left w:w="108" w:type="dxa"/>
            <w:bottom w:w="0" w:type="dxa"/>
            <w:right w:w="108" w:type="dxa"/>
          </w:tblCellMar>
        </w:tblPrEx>
        <w:trPr>
          <w:trHeight w:val="548"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z w:val="24"/>
              </w:rPr>
            </w:pPr>
            <w:r>
              <w:rPr>
                <w:rFonts w:hint="eastAsia" w:ascii="宋体" w:hAnsi="宋体"/>
                <w:spacing w:val="3"/>
                <w:kern w:val="0"/>
                <w:sz w:val="24"/>
              </w:rPr>
              <w:t>供应商名称</w:t>
            </w:r>
          </w:p>
        </w:tc>
        <w:tc>
          <w:tcPr>
            <w:tcW w:w="7608" w:type="dxa"/>
            <w:gridSpan w:val="11"/>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530"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z w:val="24"/>
              </w:rPr>
            </w:pPr>
            <w:r>
              <w:rPr>
                <w:rFonts w:hint="eastAsia" w:ascii="宋体" w:hAnsi="宋体"/>
                <w:spacing w:val="3"/>
                <w:kern w:val="0"/>
                <w:sz w:val="24"/>
              </w:rPr>
              <w:t>注册地址</w:t>
            </w:r>
          </w:p>
        </w:tc>
        <w:tc>
          <w:tcPr>
            <w:tcW w:w="3958"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2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3" w:leftChars="-46" w:right="0" w:hanging="4" w:hangingChars="2"/>
              <w:jc w:val="center"/>
              <w:rPr>
                <w:rFonts w:hint="default" w:ascii="宋体" w:hAnsi="宋体"/>
                <w:sz w:val="24"/>
              </w:rPr>
            </w:pPr>
            <w:r>
              <w:rPr>
                <w:rFonts w:hint="eastAsia" w:ascii="宋体" w:hAnsi="宋体"/>
                <w:spacing w:val="3"/>
                <w:kern w:val="0"/>
                <w:sz w:val="24"/>
              </w:rPr>
              <w:t>邮政编码</w:t>
            </w:r>
          </w:p>
        </w:tc>
        <w:tc>
          <w:tcPr>
            <w:tcW w:w="2433"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538" w:hRule="atLeast"/>
        </w:trPr>
        <w:tc>
          <w:tcPr>
            <w:tcW w:w="1951" w:type="dxa"/>
            <w:vMerge w:val="restart"/>
            <w:tcBorders>
              <w:top w:val="single" w:color="auto" w:sz="6" w:space="0"/>
              <w:left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z w:val="24"/>
              </w:rPr>
            </w:pPr>
            <w:r>
              <w:rPr>
                <w:rFonts w:hint="eastAsia" w:ascii="宋体" w:hAnsi="宋体"/>
                <w:spacing w:val="3"/>
                <w:kern w:val="0"/>
                <w:sz w:val="24"/>
              </w:rPr>
              <w:t>联系方式</w:t>
            </w:r>
          </w:p>
        </w:tc>
        <w:tc>
          <w:tcPr>
            <w:tcW w:w="1131"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联系人</w:t>
            </w:r>
          </w:p>
        </w:tc>
        <w:tc>
          <w:tcPr>
            <w:tcW w:w="2827" w:type="dxa"/>
            <w:gridSpan w:val="3"/>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2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3" w:leftChars="-46" w:right="0" w:hanging="4" w:hangingChars="2"/>
              <w:jc w:val="center"/>
              <w:rPr>
                <w:rFonts w:hint="default" w:ascii="宋体" w:hAnsi="宋体"/>
                <w:sz w:val="24"/>
              </w:rPr>
            </w:pPr>
            <w:r>
              <w:rPr>
                <w:rFonts w:hint="eastAsia" w:ascii="宋体" w:hAnsi="宋体"/>
                <w:sz w:val="24"/>
              </w:rPr>
              <w:t>电话</w:t>
            </w:r>
          </w:p>
        </w:tc>
        <w:tc>
          <w:tcPr>
            <w:tcW w:w="2433"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538" w:hRule="atLeast"/>
        </w:trPr>
        <w:tc>
          <w:tcPr>
            <w:tcW w:w="1951" w:type="dxa"/>
            <w:vMerge w:val="continue"/>
            <w:tcBorders>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1" w:leftChars="-67" w:right="0" w:hanging="50" w:hangingChars="21"/>
              <w:jc w:val="center"/>
              <w:rPr>
                <w:rFonts w:hint="default" w:ascii="宋体" w:hAnsi="宋体"/>
                <w:sz w:val="24"/>
              </w:rPr>
            </w:pPr>
          </w:p>
        </w:tc>
        <w:tc>
          <w:tcPr>
            <w:tcW w:w="1131"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传真</w:t>
            </w:r>
          </w:p>
        </w:tc>
        <w:tc>
          <w:tcPr>
            <w:tcW w:w="2827" w:type="dxa"/>
            <w:gridSpan w:val="3"/>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2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3" w:leftChars="-46" w:right="0" w:hanging="4" w:hangingChars="2"/>
              <w:jc w:val="center"/>
              <w:rPr>
                <w:rFonts w:hint="default" w:ascii="宋体" w:hAnsi="宋体"/>
                <w:sz w:val="24"/>
              </w:rPr>
            </w:pPr>
            <w:r>
              <w:rPr>
                <w:rFonts w:hint="eastAsia" w:ascii="宋体" w:hAnsi="宋体"/>
                <w:sz w:val="24"/>
              </w:rPr>
              <w:t>网址</w:t>
            </w:r>
          </w:p>
        </w:tc>
        <w:tc>
          <w:tcPr>
            <w:tcW w:w="2433"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548"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z w:val="24"/>
              </w:rPr>
            </w:pPr>
            <w:r>
              <w:rPr>
                <w:rFonts w:hint="eastAsia" w:ascii="宋体" w:hAnsi="宋体"/>
                <w:spacing w:val="3"/>
                <w:kern w:val="0"/>
                <w:sz w:val="24"/>
              </w:rPr>
              <w:t>组织结构</w:t>
            </w:r>
          </w:p>
        </w:tc>
        <w:tc>
          <w:tcPr>
            <w:tcW w:w="7608" w:type="dxa"/>
            <w:gridSpan w:val="11"/>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67"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1" w:leftChars="-67" w:right="0" w:hanging="50" w:hangingChars="21"/>
              <w:jc w:val="center"/>
              <w:rPr>
                <w:rFonts w:hint="default" w:ascii="宋体" w:hAnsi="宋体"/>
                <w:sz w:val="24"/>
              </w:rPr>
            </w:pPr>
            <w:r>
              <w:rPr>
                <w:rFonts w:hint="eastAsia" w:ascii="宋体" w:hAnsi="宋体"/>
                <w:sz w:val="24"/>
              </w:rPr>
              <w:t>法定代表人</w:t>
            </w:r>
          </w:p>
        </w:tc>
        <w:tc>
          <w:tcPr>
            <w:tcW w:w="108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姓名</w:t>
            </w:r>
          </w:p>
        </w:tc>
        <w:tc>
          <w:tcPr>
            <w:tcW w:w="1603"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57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84" w:leftChars="-42" w:right="0" w:hanging="4" w:hangingChars="2"/>
              <w:jc w:val="center"/>
              <w:rPr>
                <w:rFonts w:hint="default" w:ascii="宋体" w:hAnsi="宋体"/>
                <w:sz w:val="24"/>
              </w:rPr>
            </w:pPr>
            <w:r>
              <w:rPr>
                <w:rFonts w:hint="eastAsia" w:ascii="宋体" w:hAnsi="宋体"/>
                <w:sz w:val="24"/>
              </w:rPr>
              <w:t>技术职称</w:t>
            </w:r>
          </w:p>
        </w:tc>
        <w:tc>
          <w:tcPr>
            <w:tcW w:w="1343"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854"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电话</w:t>
            </w:r>
          </w:p>
        </w:tc>
        <w:tc>
          <w:tcPr>
            <w:tcW w:w="115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77"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技术负责人</w:t>
            </w:r>
          </w:p>
        </w:tc>
        <w:tc>
          <w:tcPr>
            <w:tcW w:w="1084"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姓名</w:t>
            </w:r>
          </w:p>
        </w:tc>
        <w:tc>
          <w:tcPr>
            <w:tcW w:w="1603"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57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84" w:leftChars="-42" w:right="0" w:hanging="4" w:hangingChars="2"/>
              <w:jc w:val="center"/>
              <w:rPr>
                <w:rFonts w:hint="default" w:ascii="宋体" w:hAnsi="宋体"/>
                <w:spacing w:val="3"/>
                <w:kern w:val="0"/>
                <w:sz w:val="24"/>
              </w:rPr>
            </w:pPr>
            <w:r>
              <w:rPr>
                <w:rFonts w:hint="eastAsia" w:ascii="宋体" w:hAnsi="宋体"/>
                <w:spacing w:val="3"/>
                <w:kern w:val="0"/>
                <w:sz w:val="24"/>
              </w:rPr>
              <w:t>技术职称</w:t>
            </w:r>
          </w:p>
        </w:tc>
        <w:tc>
          <w:tcPr>
            <w:tcW w:w="1343"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854"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电话</w:t>
            </w:r>
          </w:p>
        </w:tc>
        <w:tc>
          <w:tcPr>
            <w:tcW w:w="1153"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783"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成立时间</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2208" w:type="dxa"/>
            <w:gridSpan w:val="5"/>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员工人数</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13"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企业资质等级</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restart"/>
            <w:tcBorders>
              <w:top w:val="single" w:color="auto" w:sz="6" w:space="0"/>
              <w:left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其中</w:t>
            </w: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项目负责人</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93"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营业执照号</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continue"/>
            <w:tcBorders>
              <w:left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高级职称人员</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89"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注册资金</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continue"/>
            <w:tcBorders>
              <w:left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中级职称人员</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99"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开户银行</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continue"/>
            <w:tcBorders>
              <w:left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初级职称人员</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696"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账号</w:t>
            </w:r>
          </w:p>
        </w:tc>
        <w:tc>
          <w:tcPr>
            <w:tcW w:w="3393"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43" w:right="0" w:firstLine="246" w:firstLineChars="100"/>
              <w:jc w:val="center"/>
              <w:rPr>
                <w:rFonts w:hint="default" w:ascii="宋体" w:hAnsi="宋体"/>
                <w:spacing w:val="3"/>
                <w:kern w:val="0"/>
                <w:sz w:val="24"/>
              </w:rPr>
            </w:pPr>
          </w:p>
        </w:tc>
        <w:tc>
          <w:tcPr>
            <w:tcW w:w="576" w:type="dxa"/>
            <w:gridSpan w:val="2"/>
            <w:vMerge w:val="continue"/>
            <w:tcBorders>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c>
          <w:tcPr>
            <w:tcW w:w="1632"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r>
              <w:rPr>
                <w:rFonts w:hint="eastAsia" w:ascii="宋体" w:hAnsi="宋体"/>
                <w:sz w:val="24"/>
              </w:rPr>
              <w:t>技工</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817"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经营范围</w:t>
            </w:r>
          </w:p>
        </w:tc>
        <w:tc>
          <w:tcPr>
            <w:tcW w:w="7608" w:type="dxa"/>
            <w:gridSpan w:val="11"/>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r>
        <w:tblPrEx>
          <w:tblCellMar>
            <w:top w:w="0" w:type="dxa"/>
            <w:left w:w="108" w:type="dxa"/>
            <w:bottom w:w="0" w:type="dxa"/>
            <w:right w:w="108" w:type="dxa"/>
          </w:tblCellMar>
        </w:tblPrEx>
        <w:trPr>
          <w:trHeight w:val="985" w:hRule="atLeast"/>
        </w:trPr>
        <w:tc>
          <w:tcPr>
            <w:tcW w:w="195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leftChars="-67" w:right="0" w:hanging="51" w:hangingChars="21"/>
              <w:jc w:val="center"/>
              <w:rPr>
                <w:rFonts w:hint="default" w:ascii="宋体" w:hAnsi="宋体"/>
                <w:spacing w:val="3"/>
                <w:kern w:val="0"/>
                <w:sz w:val="24"/>
              </w:rPr>
            </w:pPr>
            <w:r>
              <w:rPr>
                <w:rFonts w:hint="eastAsia" w:ascii="宋体" w:hAnsi="宋体"/>
                <w:spacing w:val="3"/>
                <w:kern w:val="0"/>
                <w:sz w:val="24"/>
              </w:rPr>
              <w:t>备注</w:t>
            </w:r>
          </w:p>
        </w:tc>
        <w:tc>
          <w:tcPr>
            <w:tcW w:w="7608" w:type="dxa"/>
            <w:gridSpan w:val="11"/>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560" w:lineRule="exact"/>
              <w:ind w:left="-90" w:right="0"/>
              <w:jc w:val="center"/>
              <w:rPr>
                <w:rFonts w:hint="default" w:ascii="宋体" w:hAnsi="宋体"/>
                <w:sz w:val="24"/>
              </w:rPr>
            </w:pPr>
          </w:p>
        </w:tc>
      </w:tr>
    </w:tbl>
    <w:p>
      <w:pPr>
        <w:rPr>
          <w:rFonts w:ascii="宋体" w:hAnsi="宋体"/>
        </w:rPr>
      </w:pPr>
    </w:p>
    <w:p>
      <w:pPr>
        <w:rPr>
          <w:rFonts w:ascii="宋体" w:hAnsi="宋体"/>
          <w:b/>
          <w:sz w:val="24"/>
        </w:rPr>
      </w:pPr>
      <w:r>
        <w:rPr>
          <w:rFonts w:hint="eastAsia" w:ascii="宋体" w:hAnsi="宋体"/>
          <w:b/>
          <w:sz w:val="24"/>
        </w:rPr>
        <w:t>备注：本表后应附营业执照（副本）扫描件等加盖公章</w:t>
      </w:r>
    </w:p>
    <w:p>
      <w:pPr>
        <w:pStyle w:val="41"/>
        <w:ind w:firstLine="422"/>
      </w:pPr>
    </w:p>
    <w:bookmarkEnd w:id="125"/>
    <w:bookmarkEnd w:id="126"/>
    <w:bookmarkEnd w:id="127"/>
    <w:bookmarkEnd w:id="128"/>
    <w:bookmarkEnd w:id="129"/>
    <w:bookmarkEnd w:id="130"/>
    <w:bookmarkEnd w:id="131"/>
    <w:bookmarkEnd w:id="132"/>
    <w:bookmarkEnd w:id="133"/>
    <w:bookmarkEnd w:id="134"/>
    <w:p>
      <w:pPr>
        <w:spacing w:line="360" w:lineRule="auto"/>
        <w:ind w:firstLine="435"/>
        <w:rPr>
          <w:rFonts w:ascii="宋体" w:hAnsi="宋体"/>
          <w:color w:val="000000"/>
          <w:sz w:val="24"/>
        </w:rPr>
      </w:pPr>
    </w:p>
    <w:p>
      <w:pPr>
        <w:pStyle w:val="41"/>
        <w:ind w:firstLine="482"/>
        <w:rPr>
          <w:rFonts w:ascii="宋体" w:hAnsi="宋体"/>
          <w:color w:val="000000"/>
          <w:sz w:val="24"/>
          <w:szCs w:val="24"/>
        </w:rPr>
      </w:pPr>
    </w:p>
    <w:p>
      <w:pPr>
        <w:pStyle w:val="41"/>
        <w:ind w:firstLine="482"/>
        <w:rPr>
          <w:rFonts w:ascii="宋体" w:hAnsi="宋体"/>
          <w:color w:val="000000"/>
          <w:sz w:val="24"/>
          <w:szCs w:val="24"/>
        </w:rPr>
      </w:pPr>
    </w:p>
    <w:p>
      <w:pPr>
        <w:pStyle w:val="41"/>
        <w:ind w:firstLine="482"/>
        <w:rPr>
          <w:rFonts w:ascii="宋体" w:hAnsi="宋体"/>
          <w:color w:val="000000"/>
          <w:sz w:val="24"/>
          <w:szCs w:val="24"/>
        </w:rPr>
      </w:pPr>
    </w:p>
    <w:p>
      <w:pPr>
        <w:pStyle w:val="41"/>
        <w:ind w:firstLine="482"/>
        <w:rPr>
          <w:rFonts w:ascii="宋体" w:hAnsi="宋体"/>
          <w:color w:val="000000"/>
          <w:sz w:val="24"/>
          <w:szCs w:val="24"/>
        </w:rPr>
      </w:pPr>
    </w:p>
    <w:p>
      <w:pPr>
        <w:spacing w:line="360" w:lineRule="auto"/>
        <w:jc w:val="center"/>
        <w:rPr>
          <w:rFonts w:hint="eastAsia" w:ascii="宋体" w:hAnsi="宋体"/>
          <w:b/>
          <w:sz w:val="28"/>
          <w:szCs w:val="28"/>
        </w:rPr>
      </w:pPr>
      <w:r>
        <w:rPr>
          <w:rFonts w:hint="eastAsia" w:ascii="宋体" w:hAnsi="宋体"/>
          <w:b/>
          <w:bCs/>
          <w:sz w:val="28"/>
          <w:szCs w:val="28"/>
        </w:rPr>
        <w:t>五、</w:t>
      </w:r>
      <w:r>
        <w:rPr>
          <w:rFonts w:hint="eastAsia" w:ascii="宋体" w:hAnsi="宋体"/>
          <w:b/>
          <w:sz w:val="28"/>
          <w:szCs w:val="28"/>
        </w:rPr>
        <w:t>投标报价汇总表</w:t>
      </w:r>
    </w:p>
    <w:p>
      <w:pPr>
        <w:spacing w:line="360" w:lineRule="auto"/>
        <w:rPr>
          <w:rFonts w:hint="eastAsia" w:ascii="宋体" w:hAnsi="宋体" w:cs="宋体"/>
          <w:b/>
          <w:color w:val="000000"/>
          <w:kern w:val="0"/>
          <w:sz w:val="28"/>
          <w:szCs w:val="28"/>
          <w:lang w:bidi="ar"/>
        </w:rPr>
      </w:pPr>
    </w:p>
    <w:p>
      <w:pPr>
        <w:spacing w:line="360" w:lineRule="auto"/>
        <w:jc w:val="center"/>
        <w:rPr>
          <w:rFonts w:hint="eastAsia" w:ascii="宋体" w:hAnsi="宋体"/>
          <w:szCs w:val="21"/>
        </w:rPr>
      </w:pPr>
      <w:r>
        <w:rPr>
          <w:rFonts w:hint="eastAsia" w:ascii="宋体" w:hAnsi="宋体"/>
          <w:szCs w:val="21"/>
        </w:rPr>
        <w:t xml:space="preserve">                                                                    货币单位：</w:t>
      </w:r>
      <w:r>
        <w:rPr>
          <w:rFonts w:hint="eastAsia" w:ascii="宋体" w:hAnsi="宋体"/>
          <w:szCs w:val="21"/>
          <w:u w:val="single"/>
        </w:rPr>
        <w:t xml:space="preserve"> 元  </w:t>
      </w:r>
      <w:r>
        <w:rPr>
          <w:rFonts w:hint="eastAsia" w:ascii="宋体" w:hAnsi="宋体"/>
          <w:szCs w:val="21"/>
        </w:rPr>
        <w:t xml:space="preserve">  </w:t>
      </w:r>
    </w:p>
    <w:tbl>
      <w:tblPr>
        <w:tblStyle w:val="42"/>
        <w:tblW w:w="99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2"/>
        <w:gridCol w:w="1096"/>
        <w:gridCol w:w="1068"/>
        <w:gridCol w:w="1414"/>
        <w:gridCol w:w="1366"/>
        <w:gridCol w:w="1306"/>
        <w:gridCol w:w="1553"/>
        <w:gridCol w:w="12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028" w:type="dxa"/>
            <w:gridSpan w:val="2"/>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货物名称</w:t>
            </w:r>
          </w:p>
        </w:tc>
        <w:tc>
          <w:tcPr>
            <w:tcW w:w="1068"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数量</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rPr>
              <w:t>单价</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rPr>
              <w:t>总</w:t>
            </w:r>
            <w:r>
              <w:rPr>
                <w:rFonts w:hint="eastAsia" w:ascii="宋体" w:hAnsi="宋体"/>
                <w:szCs w:val="21"/>
                <w:lang w:val="en-US" w:eastAsia="zh-CN"/>
              </w:rPr>
              <w:t>价</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1306" w:type="dxa"/>
            <w:noWrap w:val="0"/>
            <w:vAlign w:val="center"/>
          </w:tcPr>
          <w:p>
            <w:pPr>
              <w:keepNext w:val="0"/>
              <w:keepLines w:val="0"/>
              <w:suppressLineNumbers w:val="0"/>
              <w:spacing w:before="0" w:beforeAutospacing="0" w:after="0" w:afterAutospacing="0"/>
              <w:ind w:left="102" w:right="0"/>
              <w:rPr>
                <w:rFonts w:hint="eastAsia" w:ascii="宋体" w:hAnsi="宋体"/>
                <w:szCs w:val="21"/>
              </w:rPr>
            </w:pPr>
            <w:r>
              <w:rPr>
                <w:rFonts w:hint="eastAsia" w:ascii="宋体" w:hAnsi="宋体"/>
                <w:szCs w:val="21"/>
              </w:rPr>
              <w:t>品牌/商标</w:t>
            </w:r>
          </w:p>
        </w:tc>
        <w:tc>
          <w:tcPr>
            <w:tcW w:w="1553" w:type="dxa"/>
            <w:noWrap w:val="0"/>
            <w:vAlign w:val="center"/>
          </w:tcPr>
          <w:p>
            <w:pPr>
              <w:keepNext w:val="0"/>
              <w:keepLines w:val="0"/>
              <w:suppressLineNumbers w:val="0"/>
              <w:spacing w:before="0" w:beforeAutospacing="0" w:after="0" w:afterAutospacing="0"/>
              <w:ind w:left="-3" w:right="0"/>
              <w:jc w:val="center"/>
              <w:rPr>
                <w:rFonts w:hint="eastAsia" w:ascii="宋体" w:hAnsi="宋体"/>
                <w:szCs w:val="21"/>
              </w:rPr>
            </w:pPr>
            <w:r>
              <w:rPr>
                <w:rFonts w:hint="eastAsia" w:ascii="宋体" w:hAnsi="宋体"/>
                <w:szCs w:val="21"/>
              </w:rPr>
              <w:t>制造商及产地</w:t>
            </w:r>
          </w:p>
        </w:tc>
        <w:tc>
          <w:tcPr>
            <w:tcW w:w="1239" w:type="dxa"/>
            <w:noWrap w:val="0"/>
            <w:vAlign w:val="center"/>
          </w:tcPr>
          <w:p>
            <w:pPr>
              <w:keepNext w:val="0"/>
              <w:keepLines w:val="0"/>
              <w:suppressLineNumbers w:val="0"/>
              <w:spacing w:before="0" w:beforeAutospacing="0" w:after="0" w:afterAutospacing="0"/>
              <w:ind w:left="0" w:right="-142"/>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028" w:type="dxa"/>
            <w:gridSpan w:val="2"/>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szCs w:val="21"/>
              </w:rPr>
              <w:t>运动服</w:t>
            </w:r>
            <w:r>
              <w:rPr>
                <w:rFonts w:hint="eastAsia" w:ascii="宋体" w:hAnsi="宋体"/>
                <w:szCs w:val="21"/>
                <w:lang w:eastAsia="zh-CN"/>
              </w:rPr>
              <w:t>（</w:t>
            </w:r>
            <w:r>
              <w:rPr>
                <w:rFonts w:hint="eastAsia" w:ascii="宋体" w:hAnsi="宋体"/>
                <w:szCs w:val="21"/>
                <w:lang w:val="en-US" w:eastAsia="zh-CN"/>
              </w:rPr>
              <w:t>3件</w:t>
            </w:r>
            <w:r>
              <w:rPr>
                <w:rFonts w:hint="eastAsia" w:ascii="宋体" w:hAnsi="宋体"/>
                <w:szCs w:val="21"/>
                <w:lang w:eastAsia="zh-CN"/>
              </w:rPr>
              <w:t>）</w:t>
            </w:r>
          </w:p>
        </w:tc>
        <w:tc>
          <w:tcPr>
            <w:tcW w:w="1068" w:type="dxa"/>
            <w:tcBorders>
              <w:left w:val="single" w:color="auto" w:sz="4" w:space="0"/>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1400套</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0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5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2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028" w:type="dxa"/>
            <w:gridSpan w:val="2"/>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护士服长衫（2件）</w:t>
            </w:r>
          </w:p>
        </w:tc>
        <w:tc>
          <w:tcPr>
            <w:tcW w:w="1068" w:type="dxa"/>
            <w:tcBorders>
              <w:top w:val="single" w:color="auto" w:sz="4" w:space="0"/>
              <w:left w:val="single" w:color="auto" w:sz="4" w:space="0"/>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val="en-US" w:eastAsia="zh-CN"/>
              </w:rPr>
              <w:t>1400套</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0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5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2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028" w:type="dxa"/>
            <w:gridSpan w:val="2"/>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护士帽（1个）</w:t>
            </w:r>
          </w:p>
        </w:tc>
        <w:tc>
          <w:tcPr>
            <w:tcW w:w="1068" w:type="dxa"/>
            <w:tcBorders>
              <w:top w:val="single" w:color="auto" w:sz="4" w:space="0"/>
              <w:left w:val="single" w:color="auto" w:sz="4" w:space="0"/>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lang w:val="en-US"/>
              </w:rPr>
            </w:pPr>
            <w:r>
              <w:rPr>
                <w:rFonts w:hint="eastAsia" w:ascii="宋体" w:hAnsi="宋体"/>
                <w:szCs w:val="21"/>
                <w:lang w:val="en-US" w:eastAsia="zh-CN"/>
              </w:rPr>
              <w:t>1400个</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0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5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2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3096"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小计</w:t>
            </w:r>
          </w:p>
        </w:tc>
        <w:tc>
          <w:tcPr>
            <w:tcW w:w="1414"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30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5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2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932" w:type="dxa"/>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p>
        </w:tc>
        <w:tc>
          <w:tcPr>
            <w:tcW w:w="9042" w:type="dxa"/>
            <w:gridSpan w:val="7"/>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r>
              <w:rPr>
                <w:rFonts w:hint="eastAsia" w:ascii="宋体" w:hAnsi="宋体"/>
                <w:szCs w:val="21"/>
              </w:rPr>
              <w:t>投标总价：</w:t>
            </w: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u w:val="single"/>
              </w:rPr>
            </w:pPr>
            <w:r>
              <w:rPr>
                <w:rFonts w:hint="eastAsia" w:ascii="宋体" w:hAnsi="宋体"/>
                <w:szCs w:val="21"/>
              </w:rPr>
              <w:t>（大写）</w:t>
            </w:r>
            <w:r>
              <w:rPr>
                <w:rFonts w:hint="eastAsia" w:ascii="宋体" w:hAnsi="宋体"/>
                <w:szCs w:val="21"/>
                <w:u w:val="single"/>
              </w:rPr>
              <w:t xml:space="preserve">                             </w:t>
            </w: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jc w:val="both"/>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p>
        </w:tc>
      </w:tr>
    </w:tbl>
    <w:p>
      <w:pPr>
        <w:pStyle w:val="182"/>
        <w:rPr>
          <w:rFonts w:hint="eastAsia" w:ascii="宋体" w:hAnsi="宋体"/>
          <w:sz w:val="21"/>
          <w:szCs w:val="21"/>
          <w:lang w:val="zh-CN"/>
        </w:rPr>
      </w:pPr>
    </w:p>
    <w:p>
      <w:pPr>
        <w:pStyle w:val="182"/>
        <w:rPr>
          <w:rFonts w:hint="eastAsia" w:ascii="宋体" w:hAnsi="宋体"/>
          <w:sz w:val="21"/>
          <w:szCs w:val="21"/>
          <w:lang w:val="zh-CN"/>
        </w:rPr>
      </w:pPr>
    </w:p>
    <w:p>
      <w:pPr>
        <w:pStyle w:val="182"/>
        <w:rPr>
          <w:rFonts w:hint="eastAsia" w:ascii="宋体" w:hAnsi="宋体"/>
          <w:sz w:val="24"/>
          <w:szCs w:val="24"/>
        </w:rPr>
      </w:pPr>
    </w:p>
    <w:p>
      <w:pPr>
        <w:pStyle w:val="182"/>
        <w:rPr>
          <w:rFonts w:hint="eastAsia" w:ascii="宋体" w:hAnsi="宋体"/>
          <w:sz w:val="24"/>
          <w:szCs w:val="24"/>
        </w:rPr>
      </w:pPr>
    </w:p>
    <w:p>
      <w:pPr>
        <w:pStyle w:val="182"/>
        <w:rPr>
          <w:rFonts w:hint="eastAsia" w:ascii="宋体" w:hAnsi="宋体"/>
          <w:sz w:val="24"/>
          <w:szCs w:val="24"/>
        </w:rPr>
      </w:pPr>
    </w:p>
    <w:p>
      <w:pPr>
        <w:pStyle w:val="182"/>
        <w:rPr>
          <w:rFonts w:hint="eastAsia" w:ascii="宋体" w:hAnsi="宋体"/>
          <w:sz w:val="24"/>
          <w:szCs w:val="24"/>
        </w:rPr>
      </w:pPr>
    </w:p>
    <w:p>
      <w:pPr>
        <w:spacing w:line="360" w:lineRule="auto"/>
        <w:ind w:right="480"/>
        <w:rPr>
          <w:rFonts w:hint="eastAsia" w:ascii="宋体" w:hAnsi="宋体"/>
          <w:sz w:val="24"/>
        </w:rPr>
      </w:pPr>
    </w:p>
    <w:p>
      <w:pPr>
        <w:spacing w:line="360" w:lineRule="auto"/>
        <w:ind w:right="480"/>
        <w:rPr>
          <w:rFonts w:ascii="宋体" w:hAnsi="宋体"/>
          <w:sz w:val="24"/>
          <w:u w:val="single"/>
        </w:rPr>
      </w:pPr>
      <w:r>
        <w:rPr>
          <w:rFonts w:hint="eastAsia" w:ascii="宋体" w:hAnsi="宋体"/>
          <w:sz w:val="24"/>
        </w:rPr>
        <w:t>供应商：</w:t>
      </w:r>
      <w:r>
        <w:rPr>
          <w:rFonts w:hint="eastAsia" w:ascii="宋体" w:hAnsi="宋体"/>
          <w:sz w:val="24"/>
          <w:u w:val="single"/>
        </w:rPr>
        <w:t xml:space="preserve">             （盖公章）</w:t>
      </w:r>
    </w:p>
    <w:p>
      <w:pPr>
        <w:spacing w:line="360" w:lineRule="auto"/>
        <w:ind w:right="480"/>
        <w:rPr>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宋体" w:hAnsi="宋体"/>
          <w:b/>
          <w:sz w:val="24"/>
        </w:rPr>
      </w:pPr>
      <w:r>
        <w:rPr>
          <w:rFonts w:hint="eastAsia" w:ascii="宋体" w:hAnsi="宋体"/>
          <w:b/>
          <w:bCs/>
          <w:sz w:val="24"/>
        </w:rPr>
        <w:t xml:space="preserve"> </w:t>
      </w:r>
    </w:p>
    <w:p>
      <w:pPr>
        <w:rPr>
          <w:rFonts w:ascii="宋体" w:hAnsi="宋体"/>
          <w:b/>
          <w:sz w:val="24"/>
        </w:rPr>
      </w:pPr>
      <w:r>
        <w:rPr>
          <w:rFonts w:hint="eastAsia" w:ascii="宋体" w:hAnsi="宋体"/>
          <w:b/>
          <w:sz w:val="24"/>
        </w:rPr>
        <w:br w:type="page"/>
      </w:r>
    </w:p>
    <w:p>
      <w:pPr>
        <w:pStyle w:val="2"/>
        <w:spacing w:before="0" w:beforeAutospacing="0" w:after="0" w:afterAutospacing="0" w:line="480" w:lineRule="atLeast"/>
        <w:jc w:val="center"/>
        <w:rPr>
          <w:sz w:val="28"/>
          <w:szCs w:val="28"/>
        </w:rPr>
      </w:pPr>
      <w:r>
        <w:rPr>
          <w:rFonts w:hint="eastAsia"/>
          <w:sz w:val="28"/>
          <w:szCs w:val="28"/>
        </w:rPr>
        <w:t>六、类似业绩</w:t>
      </w:r>
    </w:p>
    <w:p>
      <w:pPr>
        <w:spacing w:line="360" w:lineRule="auto"/>
        <w:rPr>
          <w:rFonts w:ascii="宋体" w:hAnsi="宋体"/>
          <w:szCs w:val="21"/>
        </w:rPr>
      </w:pPr>
      <w:bookmarkStart w:id="135" w:name="_Toc243680621"/>
      <w:bookmarkEnd w:id="135"/>
      <w:bookmarkStart w:id="136" w:name="_Toc243946214"/>
      <w:bookmarkEnd w:id="136"/>
      <w:bookmarkStart w:id="137" w:name="_Toc195427244"/>
      <w:bookmarkEnd w:id="137"/>
    </w:p>
    <w:p>
      <w:pPr>
        <w:spacing w:line="360" w:lineRule="auto"/>
        <w:jc w:val="center"/>
        <w:rPr>
          <w:rFonts w:ascii="宋体" w:hAnsi="宋体"/>
          <w:b/>
          <w:sz w:val="24"/>
        </w:rPr>
      </w:pPr>
      <w:r>
        <w:rPr>
          <w:rFonts w:hint="eastAsia" w:ascii="宋体" w:hAnsi="宋体"/>
          <w:b/>
          <w:bCs/>
          <w:sz w:val="24"/>
        </w:rPr>
        <w:t>（自  年  月 日以来）</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72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序号</w:t>
            </w:r>
          </w:p>
        </w:tc>
        <w:tc>
          <w:tcPr>
            <w:tcW w:w="197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业主名称</w:t>
            </w:r>
          </w:p>
        </w:tc>
        <w:tc>
          <w:tcPr>
            <w:tcW w:w="19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项目名称</w:t>
            </w:r>
          </w:p>
        </w:tc>
        <w:tc>
          <w:tcPr>
            <w:tcW w:w="12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联系人</w:t>
            </w:r>
          </w:p>
        </w:tc>
        <w:tc>
          <w:tcPr>
            <w:tcW w:w="12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联系方式</w:t>
            </w:r>
          </w:p>
        </w:tc>
        <w:tc>
          <w:tcPr>
            <w:tcW w:w="12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合同金额（万元）</w:t>
            </w:r>
          </w:p>
        </w:tc>
        <w:tc>
          <w:tcPr>
            <w:tcW w:w="144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用户反馈</w:t>
            </w:r>
          </w:p>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79"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980"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26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c>
          <w:tcPr>
            <w:tcW w:w="1442" w:type="dxa"/>
          </w:tcPr>
          <w:p>
            <w:pPr>
              <w:keepNext w:val="0"/>
              <w:keepLines w:val="0"/>
              <w:suppressLineNumbers w:val="0"/>
              <w:spacing w:before="0" w:beforeAutospacing="0" w:after="0" w:afterAutospacing="0" w:line="360" w:lineRule="auto"/>
              <w:ind w:left="0" w:right="0"/>
              <w:jc w:val="center"/>
              <w:rPr>
                <w:rFonts w:hint="default" w:ascii="宋体" w:hAnsi="宋体"/>
                <w:szCs w:val="21"/>
              </w:rPr>
            </w:pPr>
          </w:p>
        </w:tc>
      </w:tr>
    </w:tbl>
    <w:p>
      <w:pPr>
        <w:spacing w:line="360" w:lineRule="auto"/>
        <w:rPr>
          <w:rFonts w:ascii="宋体" w:hAnsi="宋体"/>
          <w:b/>
          <w:bCs w:val="0"/>
          <w:sz w:val="24"/>
        </w:rPr>
      </w:pPr>
      <w:r>
        <w:rPr>
          <w:rFonts w:hint="eastAsia" w:ascii="宋体" w:hAnsi="宋体"/>
          <w:b/>
          <w:bCs w:val="0"/>
          <w:sz w:val="24"/>
        </w:rPr>
        <w:t>备注：后附</w:t>
      </w:r>
      <w:r>
        <w:rPr>
          <w:rFonts w:hint="eastAsia" w:ascii="宋体" w:hAnsi="宋体"/>
          <w:b/>
          <w:bCs w:val="0"/>
          <w:sz w:val="24"/>
          <w:lang w:val="en-US" w:eastAsia="zh-CN"/>
        </w:rPr>
        <w:t>合同等相关</w:t>
      </w:r>
      <w:r>
        <w:rPr>
          <w:rFonts w:hint="eastAsia" w:ascii="宋体" w:hAnsi="宋体"/>
          <w:b/>
          <w:bCs w:val="0"/>
          <w:sz w:val="24"/>
        </w:rPr>
        <w:t>复印件</w:t>
      </w:r>
      <w:r>
        <w:rPr>
          <w:rFonts w:hint="eastAsia" w:ascii="宋体" w:hAnsi="宋体"/>
          <w:b/>
          <w:bCs w:val="0"/>
          <w:sz w:val="24"/>
          <w:lang w:val="en-US" w:eastAsia="zh-CN"/>
        </w:rPr>
        <w:t>加盖单位公章</w:t>
      </w:r>
    </w:p>
    <w:p>
      <w:pPr>
        <w:spacing w:line="360" w:lineRule="auto"/>
        <w:rPr>
          <w:rFonts w:ascii="宋体" w:hAnsi="宋体"/>
          <w:sz w:val="24"/>
        </w:rPr>
      </w:pPr>
    </w:p>
    <w:p>
      <w:pPr>
        <w:pStyle w:val="41"/>
      </w:pPr>
    </w:p>
    <w:p>
      <w:pPr>
        <w:spacing w:line="360" w:lineRule="auto"/>
        <w:ind w:right="240"/>
        <w:rPr>
          <w:rFonts w:ascii="宋体" w:hAnsi="宋体"/>
          <w:sz w:val="24"/>
        </w:rPr>
      </w:pPr>
    </w:p>
    <w:p>
      <w:pPr>
        <w:spacing w:line="360" w:lineRule="auto"/>
        <w:ind w:right="240"/>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（盖单位章）</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pPr>
        <w:spacing w:line="480" w:lineRule="atLeast"/>
        <w:jc w:val="center"/>
        <w:rPr>
          <w:rFonts w:ascii="宋体" w:hAnsi="宋体"/>
          <w:b/>
          <w:bCs/>
          <w:color w:val="000000"/>
          <w:sz w:val="24"/>
        </w:rPr>
      </w:pPr>
    </w:p>
    <w:p>
      <w:pPr>
        <w:spacing w:line="480" w:lineRule="atLeast"/>
        <w:jc w:val="center"/>
        <w:rPr>
          <w:rFonts w:ascii="宋体" w:hAnsi="宋体"/>
          <w:b/>
          <w:bCs/>
          <w:color w:val="000000"/>
          <w:sz w:val="24"/>
        </w:rPr>
      </w:pPr>
    </w:p>
    <w:p>
      <w:pPr>
        <w:rPr>
          <w:rFonts w:ascii="宋体" w:hAnsi="宋体"/>
          <w:b/>
          <w:bCs/>
          <w:color w:val="000000"/>
          <w:sz w:val="24"/>
        </w:rPr>
      </w:pPr>
      <w:r>
        <w:rPr>
          <w:rFonts w:hint="eastAsia" w:ascii="宋体" w:hAnsi="宋体"/>
          <w:b/>
          <w:bCs/>
          <w:color w:val="000000"/>
          <w:sz w:val="24"/>
        </w:rPr>
        <w:br w:type="page"/>
      </w:r>
    </w:p>
    <w:p>
      <w:pPr>
        <w:spacing w:line="480" w:lineRule="atLeast"/>
        <w:jc w:val="center"/>
        <w:rPr>
          <w:rFonts w:ascii="宋体" w:hAnsi="宋体"/>
          <w:b/>
          <w:bCs/>
          <w:color w:val="000000"/>
          <w:sz w:val="28"/>
          <w:szCs w:val="28"/>
        </w:rPr>
      </w:pPr>
      <w:r>
        <w:rPr>
          <w:rFonts w:hint="eastAsia" w:ascii="宋体" w:hAnsi="宋体"/>
          <w:b/>
          <w:bCs/>
          <w:color w:val="000000"/>
          <w:sz w:val="28"/>
          <w:szCs w:val="28"/>
        </w:rPr>
        <w:t>七、</w:t>
      </w:r>
      <w:r>
        <w:rPr>
          <w:rFonts w:hint="eastAsia" w:ascii="宋体" w:hAnsi="宋体"/>
          <w:b/>
          <w:bCs/>
          <w:color w:val="000000"/>
          <w:sz w:val="28"/>
          <w:szCs w:val="28"/>
          <w:lang w:val="en-US" w:eastAsia="zh-CN"/>
        </w:rPr>
        <w:t>供货</w:t>
      </w:r>
      <w:r>
        <w:rPr>
          <w:rFonts w:hint="eastAsia" w:ascii="宋体" w:hAnsi="宋体"/>
          <w:b/>
          <w:bCs/>
          <w:color w:val="000000"/>
          <w:sz w:val="28"/>
          <w:szCs w:val="28"/>
        </w:rPr>
        <w:t>需求</w:t>
      </w:r>
    </w:p>
    <w:p>
      <w:pPr>
        <w:pStyle w:val="41"/>
        <w:ind w:firstLine="422"/>
      </w:pPr>
    </w:p>
    <w:tbl>
      <w:tblPr>
        <w:tblStyle w:val="42"/>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261"/>
        <w:gridCol w:w="3153"/>
        <w:gridCol w:w="2618"/>
        <w:gridCol w:w="127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26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货物名称</w:t>
            </w:r>
          </w:p>
        </w:tc>
        <w:tc>
          <w:tcPr>
            <w:tcW w:w="315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招标参数</w:t>
            </w:r>
          </w:p>
        </w:tc>
        <w:tc>
          <w:tcPr>
            <w:tcW w:w="261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投标参数</w:t>
            </w:r>
          </w:p>
        </w:tc>
        <w:tc>
          <w:tcPr>
            <w:tcW w:w="127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是正偏离，无偏离，还是负偏离</w:t>
            </w:r>
          </w:p>
        </w:tc>
        <w:tc>
          <w:tcPr>
            <w:tcW w:w="887"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偏离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运动服</w:t>
            </w:r>
            <w:r>
              <w:rPr>
                <w:rFonts w:hint="eastAsia" w:ascii="宋体" w:hAnsi="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（春秋季）</w:t>
            </w:r>
          </w:p>
        </w:tc>
        <w:tc>
          <w:tcPr>
            <w:tcW w:w="31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运动服：上衣和长裤为南韩丝面料，成份95%涤纶+5%氨纶；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Polo衫：白色T恤短袖一件，100%棉。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要求：布料厚实、耐磨抗皱、透气舒适。</w:t>
            </w:r>
          </w:p>
          <w:p>
            <w:pPr>
              <w:pStyle w:val="41"/>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tLeast"/>
              <w:ind w:left="0" w:leftChars="0" w:right="0"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（每套：上衣一件（无帽）、长裤一条、白色T恤短袖）</w:t>
            </w:r>
          </w:p>
        </w:tc>
        <w:tc>
          <w:tcPr>
            <w:tcW w:w="261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127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88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护士服长衫及护士帽</w:t>
            </w:r>
          </w:p>
        </w:tc>
        <w:tc>
          <w:tcPr>
            <w:tcW w:w="315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成分：100%棉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both"/>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
              </w:rPr>
              <w:t>（每套：护士服长衫两件、护士帽一顶）</w:t>
            </w:r>
          </w:p>
        </w:tc>
        <w:tc>
          <w:tcPr>
            <w:tcW w:w="261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127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88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414" w:type="dxa"/>
            <w:gridSpan w:val="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甲醛PH值含量：甲醛C类小于等于300mg/KG，PH值C类4-9为合格。</w:t>
            </w:r>
          </w:p>
        </w:tc>
        <w:tc>
          <w:tcPr>
            <w:tcW w:w="261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127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88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441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供货时间、方式及验收要求：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1.供货期：签订合同之日起三十日内供货完毕并验收合格。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2.签订合同后由厂方提供标准定单，厂方派人来校对学生进行实地量体。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验收要求：根据招标文件要求进行验收，供应商供货时，校服质量与业主要求及投标样品完全一致，否则不予接收，同时在供货时提供服装有效的质检报告，否则学校有权退货，中标企业赔偿由此造成的一切损失，学校有进一步追究责任的权利。货物在验收时，供应商应提供发票、产品合格证书、装箱清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4.采购人对货物进行全面的验收，中标人需提供相关部门出具质检报告，对验收中暴露出来的问题，中标人应当及时进行整改。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5.验收合格双方签字认可。</w:t>
            </w:r>
          </w:p>
        </w:tc>
        <w:tc>
          <w:tcPr>
            <w:tcW w:w="261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127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c>
          <w:tcPr>
            <w:tcW w:w="88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tLeast"/>
              <w:ind w:left="0" w:right="0"/>
              <w:jc w:val="center"/>
              <w:textAlignment w:val="auto"/>
              <w:rPr>
                <w:rFonts w:hint="eastAsia" w:ascii="宋体" w:hAnsi="宋体" w:eastAsia="宋体" w:cs="宋体"/>
                <w:sz w:val="21"/>
                <w:szCs w:val="21"/>
              </w:rPr>
            </w:pPr>
          </w:p>
        </w:tc>
      </w:tr>
    </w:tbl>
    <w:p>
      <w:pPr>
        <w:spacing w:line="360" w:lineRule="auto"/>
        <w:rPr>
          <w:rFonts w:ascii="宋体" w:hAnsi="宋体"/>
          <w:b/>
          <w:szCs w:val="21"/>
        </w:rPr>
      </w:pPr>
      <w:r>
        <w:rPr>
          <w:rFonts w:hint="eastAsia" w:ascii="宋体" w:hAnsi="宋体"/>
          <w:b/>
          <w:szCs w:val="21"/>
        </w:rPr>
        <w:t>注：请根据招标文件</w:t>
      </w:r>
      <w:r>
        <w:rPr>
          <w:rFonts w:hint="eastAsia" w:ascii="宋体" w:hAnsi="宋体"/>
          <w:b/>
          <w:szCs w:val="21"/>
          <w:lang w:val="en-US" w:eastAsia="zh-CN"/>
        </w:rPr>
        <w:t>服务需求</w:t>
      </w:r>
      <w:r>
        <w:rPr>
          <w:rFonts w:hint="eastAsia" w:ascii="宋体" w:hAnsi="宋体"/>
          <w:b/>
          <w:szCs w:val="21"/>
        </w:rPr>
        <w:t>逐条填写，如有漏项或缺项，投标人承担全部责任。</w:t>
      </w:r>
    </w:p>
    <w:p>
      <w:pPr>
        <w:spacing w:line="360" w:lineRule="auto"/>
        <w:ind w:right="240"/>
        <w:rPr>
          <w:rFonts w:ascii="宋体" w:hAnsi="宋体"/>
          <w:sz w:val="24"/>
        </w:rPr>
      </w:pPr>
    </w:p>
    <w:p>
      <w:pPr>
        <w:spacing w:line="360" w:lineRule="auto"/>
        <w:ind w:right="240"/>
        <w:rPr>
          <w:rFonts w:ascii="宋体" w:hAnsi="宋体"/>
          <w:sz w:val="24"/>
        </w:rPr>
      </w:pPr>
    </w:p>
    <w:p>
      <w:pPr>
        <w:pStyle w:val="41"/>
        <w:rPr>
          <w:rFonts w:ascii="宋体" w:hAnsi="宋体"/>
          <w:sz w:val="24"/>
        </w:rPr>
      </w:pPr>
    </w:p>
    <w:p>
      <w:pPr>
        <w:pStyle w:val="40"/>
      </w:pPr>
    </w:p>
    <w:p>
      <w:pPr>
        <w:spacing w:line="360" w:lineRule="auto"/>
        <w:ind w:right="240"/>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（盖单位章）</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pPr>
        <w:spacing w:line="480" w:lineRule="atLeast"/>
        <w:rPr>
          <w:rFonts w:ascii="宋体" w:hAnsi="宋体"/>
          <w:b/>
          <w:bCs/>
          <w:color w:val="000000"/>
          <w:sz w:val="24"/>
        </w:rPr>
      </w:pPr>
    </w:p>
    <w:p>
      <w:pPr>
        <w:pStyle w:val="41"/>
        <w:rPr>
          <w:rFonts w:ascii="宋体" w:hAnsi="宋体"/>
          <w:b/>
          <w:bCs/>
          <w:color w:val="000000"/>
          <w:sz w:val="24"/>
        </w:rPr>
      </w:pPr>
    </w:p>
    <w:p>
      <w:pPr>
        <w:pStyle w:val="40"/>
        <w:rPr>
          <w:rFonts w:ascii="宋体" w:hAnsi="宋体"/>
          <w:b/>
          <w:bCs/>
          <w:color w:val="000000"/>
          <w:sz w:val="24"/>
        </w:rPr>
      </w:pPr>
    </w:p>
    <w:p/>
    <w:p/>
    <w:p>
      <w:pPr>
        <w:spacing w:line="480" w:lineRule="atLeast"/>
        <w:jc w:val="center"/>
      </w:pPr>
      <w:r>
        <w:rPr>
          <w:rFonts w:hint="eastAsia" w:ascii="宋体" w:hAnsi="宋体"/>
          <w:b/>
          <w:bCs/>
          <w:color w:val="000000"/>
          <w:sz w:val="24"/>
        </w:rPr>
        <w:t>八</w:t>
      </w:r>
      <w:r>
        <w:rPr>
          <w:rFonts w:hint="eastAsia" w:ascii="宋体" w:hAnsi="宋体"/>
          <w:b/>
          <w:bCs/>
          <w:sz w:val="24"/>
        </w:rPr>
        <w:t>、售后服务方案</w:t>
      </w:r>
    </w:p>
    <w:p>
      <w:pPr>
        <w:spacing w:line="480" w:lineRule="atLeast"/>
        <w:jc w:val="center"/>
        <w:rPr>
          <w:rFonts w:ascii="宋体" w:hAnsi="宋体"/>
          <w:color w:val="000000"/>
          <w:sz w:val="24"/>
        </w:rPr>
      </w:pPr>
      <w:r>
        <w:rPr>
          <w:rFonts w:hint="eastAsia" w:ascii="宋体" w:hAnsi="宋体"/>
          <w:color w:val="000000"/>
          <w:sz w:val="24"/>
        </w:rPr>
        <w:t>（依据评标办法要求，格式自拟）</w:t>
      </w:r>
    </w:p>
    <w:p>
      <w:pPr>
        <w:pStyle w:val="41"/>
        <w:ind w:firstLine="480"/>
        <w:rPr>
          <w:rFonts w:ascii="宋体" w:hAnsi="宋体"/>
          <w:b w:val="0"/>
          <w:color w:val="000000"/>
          <w:sz w:val="24"/>
          <w:szCs w:val="24"/>
        </w:rPr>
      </w:pPr>
    </w:p>
    <w:p>
      <w:pPr>
        <w:rPr>
          <w:rFonts w:ascii="宋体" w:hAnsi="宋体"/>
          <w:b/>
          <w:bCs/>
          <w:sz w:val="28"/>
          <w:szCs w:val="28"/>
        </w:rPr>
      </w:pPr>
      <w:r>
        <w:rPr>
          <w:rFonts w:hint="eastAsia" w:ascii="宋体" w:hAnsi="宋体"/>
          <w:b/>
          <w:bCs/>
          <w:sz w:val="28"/>
          <w:szCs w:val="28"/>
        </w:rPr>
        <w:br w:type="page"/>
      </w:r>
    </w:p>
    <w:p>
      <w:pPr>
        <w:spacing w:line="480" w:lineRule="atLeast"/>
        <w:jc w:val="center"/>
        <w:rPr>
          <w:sz w:val="24"/>
        </w:rPr>
      </w:pPr>
      <w:r>
        <w:rPr>
          <w:rFonts w:hint="eastAsia" w:ascii="宋体" w:hAnsi="宋体"/>
          <w:b/>
          <w:bCs/>
          <w:sz w:val="24"/>
          <w:lang w:val="en-US" w:eastAsia="zh-CN"/>
        </w:rPr>
        <w:t>九</w:t>
      </w:r>
      <w:r>
        <w:rPr>
          <w:rFonts w:hint="eastAsia" w:ascii="宋体" w:hAnsi="宋体"/>
          <w:b/>
          <w:bCs/>
          <w:sz w:val="24"/>
        </w:rPr>
        <w:t>、无不良信用记录情形承诺</w:t>
      </w:r>
    </w:p>
    <w:p>
      <w:pPr>
        <w:pStyle w:val="168"/>
        <w:spacing w:line="480" w:lineRule="atLeast"/>
        <w:ind w:firstLine="0" w:firstLineChars="0"/>
        <w:rPr>
          <w:rFonts w:hAnsi="宋体"/>
          <w:bCs/>
          <w:sz w:val="24"/>
        </w:rPr>
      </w:pPr>
      <w:r>
        <w:rPr>
          <w:rFonts w:hint="eastAsia" w:hAnsi="宋体"/>
          <w:bCs/>
          <w:sz w:val="24"/>
        </w:rPr>
        <w:t>我公司承诺无以下行为：</w:t>
      </w:r>
    </w:p>
    <w:p>
      <w:pPr>
        <w:spacing w:line="480" w:lineRule="atLeast"/>
        <w:ind w:firstLine="480" w:firstLineChars="200"/>
        <w:rPr>
          <w:rFonts w:ascii="宋体"/>
          <w:sz w:val="24"/>
        </w:rPr>
      </w:pPr>
      <w:r>
        <w:rPr>
          <w:rFonts w:hint="eastAsia" w:ascii="宋体"/>
          <w:sz w:val="24"/>
        </w:rPr>
        <w:t>（1）供应商被人民法院列入失信被执行人的；</w:t>
      </w:r>
    </w:p>
    <w:p>
      <w:pPr>
        <w:spacing w:line="480" w:lineRule="atLeast"/>
        <w:ind w:firstLine="480" w:firstLineChars="200"/>
        <w:rPr>
          <w:rFonts w:ascii="宋体"/>
          <w:sz w:val="24"/>
        </w:rPr>
      </w:pPr>
      <w:r>
        <w:rPr>
          <w:rFonts w:hint="eastAsia" w:ascii="宋体"/>
          <w:sz w:val="24"/>
        </w:rPr>
        <w:t>（2）供应商或其法定代表人或拟派项目经理（项目负责人）被人民检察院列入行贿犯罪档案的；</w:t>
      </w:r>
    </w:p>
    <w:p>
      <w:pPr>
        <w:spacing w:line="480" w:lineRule="atLeast"/>
        <w:ind w:firstLine="480" w:firstLineChars="200"/>
        <w:rPr>
          <w:rFonts w:ascii="宋体" w:hAnsi="宋体"/>
          <w:sz w:val="24"/>
        </w:rPr>
      </w:pPr>
      <w:r>
        <w:rPr>
          <w:rFonts w:hint="eastAsia" w:ascii="宋体" w:hAnsi="宋体"/>
          <w:sz w:val="24"/>
        </w:rPr>
        <w:t>（</w:t>
      </w:r>
      <w:r>
        <w:rPr>
          <w:rFonts w:ascii="宋体" w:hAnsi="宋体"/>
          <w:sz w:val="24"/>
        </w:rPr>
        <w:t>3）供应商被工商行政管理部门列入企业经营异常名录的；</w:t>
      </w:r>
    </w:p>
    <w:p>
      <w:pPr>
        <w:spacing w:line="480" w:lineRule="atLeast"/>
        <w:ind w:firstLine="480" w:firstLineChars="200"/>
        <w:rPr>
          <w:rFonts w:ascii="宋体" w:hAnsi="宋体"/>
          <w:sz w:val="24"/>
        </w:rPr>
      </w:pPr>
      <w:r>
        <w:rPr>
          <w:rFonts w:hint="eastAsia" w:ascii="宋体" w:hAnsi="宋体"/>
          <w:sz w:val="24"/>
        </w:rPr>
        <w:t>（</w:t>
      </w:r>
      <w:r>
        <w:rPr>
          <w:rFonts w:ascii="宋体" w:hAnsi="宋体"/>
          <w:sz w:val="24"/>
        </w:rPr>
        <w:t>4）供应商被税务部门列入重大税收违法案件当事人名单的；</w:t>
      </w:r>
    </w:p>
    <w:p>
      <w:pPr>
        <w:spacing w:line="480" w:lineRule="atLeast"/>
        <w:ind w:firstLine="480" w:firstLineChars="200"/>
        <w:rPr>
          <w:rFonts w:ascii="宋体"/>
          <w:sz w:val="24"/>
        </w:rPr>
      </w:pPr>
      <w:r>
        <w:rPr>
          <w:rFonts w:hint="eastAsia" w:ascii="宋体" w:hAnsi="宋体"/>
          <w:sz w:val="24"/>
        </w:rPr>
        <w:t>（</w:t>
      </w:r>
      <w:r>
        <w:rPr>
          <w:rFonts w:ascii="宋体" w:hAnsi="宋体"/>
          <w:sz w:val="24"/>
        </w:rPr>
        <w:t>5）供应商被政府采购监管部门列入政府采购严重违法失信行为记录名单的。</w:t>
      </w:r>
    </w:p>
    <w:p>
      <w:pPr>
        <w:spacing w:line="360" w:lineRule="auto"/>
        <w:jc w:val="center"/>
        <w:rPr>
          <w:rFonts w:ascii="宋体" w:hAnsi="宋体" w:cs="宋体"/>
          <w:b/>
          <w:color w:val="000000"/>
          <w:sz w:val="28"/>
          <w:szCs w:val="28"/>
        </w:rPr>
      </w:pPr>
    </w:p>
    <w:p>
      <w:pPr>
        <w:pStyle w:val="41"/>
        <w:rPr>
          <w:rFonts w:ascii="宋体" w:hAnsi="宋体" w:cs="宋体"/>
          <w:b/>
          <w:color w:val="000000"/>
          <w:sz w:val="28"/>
          <w:szCs w:val="28"/>
        </w:rPr>
      </w:pPr>
    </w:p>
    <w:p>
      <w:pPr>
        <w:pStyle w:val="40"/>
      </w:pPr>
    </w:p>
    <w:p>
      <w:pPr>
        <w:spacing w:line="360" w:lineRule="auto"/>
        <w:ind w:right="240"/>
        <w:rPr>
          <w:rFonts w:ascii="宋体" w:hAnsi="宋体"/>
          <w:sz w:val="24"/>
        </w:rPr>
      </w:pPr>
    </w:p>
    <w:p>
      <w:pPr>
        <w:spacing w:line="360" w:lineRule="auto"/>
        <w:ind w:right="240"/>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（盖单位章）</w:t>
      </w:r>
    </w:p>
    <w:p>
      <w:pPr>
        <w:spacing w:line="360" w:lineRule="auto"/>
        <w:rPr>
          <w:rFonts w:ascii="宋体" w:hAnsi="宋体"/>
          <w:sz w:val="24"/>
          <w:u w:val="single"/>
        </w:rPr>
      </w:pPr>
      <w:r>
        <w:rPr>
          <w:rFonts w:hint="eastAsia" w:ascii="宋体" w:hAnsi="宋体"/>
          <w:sz w:val="24"/>
        </w:rPr>
        <w:t>日   期：</w:t>
      </w:r>
      <w:r>
        <w:rPr>
          <w:rFonts w:hint="eastAsia" w:ascii="宋体" w:hAnsi="宋体"/>
          <w:sz w:val="24"/>
          <w:u w:val="single"/>
        </w:rPr>
        <w:t xml:space="preserve">      年      月     日</w:t>
      </w:r>
    </w:p>
    <w:p>
      <w:pPr>
        <w:pStyle w:val="40"/>
        <w:ind w:firstLine="240"/>
      </w:pPr>
    </w:p>
    <w:p>
      <w:pPr>
        <w:pStyle w:val="41"/>
        <w:ind w:firstLine="562"/>
        <w:jc w:val="center"/>
        <w:rPr>
          <w:rFonts w:ascii="宋体" w:hAnsi="宋体"/>
          <w:color w:val="000000"/>
          <w:sz w:val="28"/>
          <w:szCs w:val="28"/>
        </w:rPr>
      </w:pPr>
      <w:r>
        <w:rPr>
          <w:rFonts w:hint="eastAsia" w:ascii="宋体" w:hAnsi="宋体"/>
          <w:bCs/>
          <w:color w:val="000000"/>
          <w:sz w:val="28"/>
          <w:szCs w:val="28"/>
        </w:rPr>
        <w:br w:type="page"/>
      </w:r>
    </w:p>
    <w:p>
      <w:pPr>
        <w:widowControl/>
        <w:jc w:val="center"/>
        <w:rPr>
          <w:rFonts w:ascii="宋体" w:hAnsi="宋体" w:cs="宋体"/>
          <w:b/>
          <w:bCs/>
          <w:kern w:val="1"/>
          <w:sz w:val="24"/>
        </w:rPr>
      </w:pPr>
      <w:r>
        <w:rPr>
          <w:rFonts w:hint="eastAsia" w:ascii="宋体" w:hAnsi="宋体" w:cs="宋体"/>
          <w:b/>
          <w:bCs/>
          <w:kern w:val="1"/>
          <w:sz w:val="24"/>
        </w:rPr>
        <w:t>十、中小企业声明函</w:t>
      </w:r>
    </w:p>
    <w:p>
      <w:pPr>
        <w:widowControl/>
        <w:jc w:val="center"/>
        <w:rPr>
          <w:rFonts w:ascii="宋体" w:hAnsi="宋体" w:cs="宋体"/>
          <w:b/>
          <w:bCs/>
          <w:kern w:val="1"/>
          <w:sz w:val="24"/>
        </w:rPr>
      </w:pPr>
    </w:p>
    <w:p>
      <w:pPr>
        <w:widowControl/>
        <w:jc w:val="center"/>
        <w:rPr>
          <w:rFonts w:ascii="宋体" w:hAnsi="宋体" w:cs="宋体"/>
          <w:b/>
          <w:bCs/>
          <w:kern w:val="1"/>
          <w:sz w:val="24"/>
        </w:rPr>
      </w:pPr>
      <w:r>
        <w:rPr>
          <w:rFonts w:hint="eastAsia" w:ascii="宋体" w:hAnsi="宋体" w:cs="宋体"/>
          <w:b/>
          <w:bCs/>
          <w:kern w:val="1"/>
          <w:sz w:val="24"/>
        </w:rPr>
        <w:t>中小企业声明函（</w:t>
      </w:r>
      <w:r>
        <w:rPr>
          <w:rFonts w:hint="eastAsia" w:ascii="宋体" w:hAnsi="宋体" w:cs="宋体"/>
          <w:b/>
          <w:bCs/>
          <w:kern w:val="1"/>
          <w:sz w:val="24"/>
          <w:lang w:val="en-US" w:eastAsia="zh-CN"/>
        </w:rPr>
        <w:t>货物</w:t>
      </w:r>
      <w:r>
        <w:rPr>
          <w:rFonts w:hint="eastAsia" w:ascii="宋体" w:hAnsi="宋体" w:cs="宋体"/>
          <w:b/>
          <w:bCs/>
          <w:kern w:val="1"/>
          <w:sz w:val="24"/>
        </w:rPr>
        <w:t>）</w:t>
      </w:r>
    </w:p>
    <w:p>
      <w:pPr>
        <w:pStyle w:val="41"/>
        <w:ind w:firstLine="422"/>
        <w:rPr>
          <w:rFonts w:ascii="宋体" w:hAnsi="宋体" w:cs="宋体"/>
        </w:rPr>
      </w:pPr>
    </w:p>
    <w:p>
      <w:pPr>
        <w:pStyle w:val="17"/>
        <w:tabs>
          <w:tab w:val="left" w:pos="2954"/>
        </w:tabs>
        <w:spacing w:line="362" w:lineRule="auto"/>
        <w:ind w:right="534" w:firstLine="480" w:firstLineChars="200"/>
        <w:rPr>
          <w:rFonts w:ascii="宋体" w:hAnsi="宋体" w:eastAsia="宋体" w:cs="宋体"/>
          <w:kern w:val="1"/>
          <w:sz w:val="24"/>
          <w:szCs w:val="24"/>
        </w:rPr>
      </w:pPr>
      <w:r>
        <w:rPr>
          <w:rFonts w:hint="eastAsia" w:ascii="宋体" w:hAnsi="宋体" w:eastAsia="宋体" w:cs="宋体"/>
          <w:kern w:val="1"/>
          <w:sz w:val="24"/>
          <w:szCs w:val="24"/>
        </w:rPr>
        <w:t>本公司（联合体）郑重声明，根据《政府采购促进中小企业发展管理办法》（财库﹝2020﹞46 号）的规定，本公司（联合体）参加</w:t>
      </w:r>
      <w:r>
        <w:rPr>
          <w:rFonts w:hint="eastAsia" w:ascii="宋体" w:hAnsi="宋体" w:eastAsia="宋体" w:cs="宋体"/>
          <w:kern w:val="1"/>
          <w:sz w:val="24"/>
          <w:szCs w:val="24"/>
          <w:u w:val="single"/>
        </w:rPr>
        <w:t>（单位名称）</w:t>
      </w:r>
      <w:r>
        <w:rPr>
          <w:rFonts w:hint="eastAsia" w:ascii="宋体" w:hAnsi="宋体" w:eastAsia="宋体" w:cs="宋体"/>
          <w:kern w:val="1"/>
          <w:sz w:val="24"/>
          <w:szCs w:val="24"/>
        </w:rPr>
        <w:t>的</w:t>
      </w:r>
      <w:r>
        <w:rPr>
          <w:rFonts w:hint="eastAsia" w:ascii="宋体" w:hAnsi="宋体" w:eastAsia="宋体" w:cs="宋体"/>
          <w:kern w:val="1"/>
          <w:sz w:val="24"/>
          <w:szCs w:val="24"/>
          <w:u w:val="single"/>
        </w:rPr>
        <w:t>（项目名称）</w:t>
      </w:r>
      <w:r>
        <w:rPr>
          <w:rFonts w:hint="eastAsia" w:ascii="宋体" w:hAnsi="宋体" w:eastAsia="宋体" w:cs="宋体"/>
          <w:kern w:val="1"/>
          <w:sz w:val="24"/>
          <w:szCs w:val="24"/>
        </w:rPr>
        <w:t>采购活动，提供的服务全部由符合政策要求的中小企业承接。相关企业（含联合体中的中小企业、签订分包意向协议的中小企业）的具体情况如下：</w:t>
      </w:r>
    </w:p>
    <w:p>
      <w:pPr>
        <w:pStyle w:val="17"/>
        <w:tabs>
          <w:tab w:val="left" w:pos="2954"/>
        </w:tabs>
        <w:spacing w:line="362" w:lineRule="auto"/>
        <w:ind w:right="534" w:firstLine="480" w:firstLineChars="200"/>
        <w:rPr>
          <w:rFonts w:ascii="宋体" w:hAnsi="宋体" w:eastAsia="宋体" w:cs="宋体"/>
          <w:kern w:val="1"/>
          <w:sz w:val="24"/>
          <w:szCs w:val="24"/>
        </w:rPr>
      </w:pPr>
      <w:r>
        <w:rPr>
          <w:rFonts w:hint="eastAsia" w:ascii="宋体" w:hAnsi="宋体" w:eastAsia="宋体" w:cs="宋体"/>
          <w:kern w:val="1"/>
          <w:sz w:val="24"/>
          <w:szCs w:val="24"/>
        </w:rPr>
        <w:t>1.</w:t>
      </w:r>
      <w:r>
        <w:rPr>
          <w:rFonts w:hint="eastAsia" w:ascii="宋体" w:hAnsi="宋体" w:eastAsia="宋体" w:cs="宋体"/>
          <w:kern w:val="1"/>
          <w:sz w:val="24"/>
          <w:szCs w:val="24"/>
          <w:u w:val="single"/>
        </w:rPr>
        <w:t>（标的名称）</w:t>
      </w:r>
      <w:r>
        <w:rPr>
          <w:rFonts w:hint="eastAsia" w:ascii="宋体" w:hAnsi="宋体" w:eastAsia="宋体" w:cs="宋体"/>
          <w:kern w:val="1"/>
          <w:sz w:val="24"/>
          <w:szCs w:val="24"/>
        </w:rPr>
        <w:t>，属于</w:t>
      </w:r>
      <w:r>
        <w:rPr>
          <w:rFonts w:hint="eastAsia" w:ascii="宋体" w:hAnsi="宋体" w:eastAsia="宋体" w:cs="宋体"/>
          <w:kern w:val="1"/>
          <w:sz w:val="24"/>
          <w:szCs w:val="24"/>
          <w:u w:val="single"/>
        </w:rPr>
        <w:t>（采购文件中明确的所属行业）</w:t>
      </w:r>
      <w:r>
        <w:rPr>
          <w:rFonts w:hint="eastAsia" w:ascii="宋体" w:hAnsi="宋体" w:eastAsia="宋体" w:cs="宋体"/>
          <w:kern w:val="1"/>
          <w:sz w:val="24"/>
          <w:szCs w:val="24"/>
        </w:rPr>
        <w:t>；</w:t>
      </w:r>
      <w:r>
        <w:rPr>
          <w:rFonts w:hint="eastAsia" w:ascii="宋体" w:hAnsi="宋体" w:eastAsia="宋体" w:cs="宋体"/>
          <w:kern w:val="1"/>
          <w:sz w:val="24"/>
          <w:szCs w:val="24"/>
          <w:lang w:val="en-US" w:eastAsia="zh-CN"/>
        </w:rPr>
        <w:t>供货</w:t>
      </w:r>
      <w:r>
        <w:rPr>
          <w:rFonts w:hint="eastAsia" w:ascii="宋体" w:hAnsi="宋体" w:eastAsia="宋体" w:cs="宋体"/>
          <w:kern w:val="1"/>
          <w:sz w:val="24"/>
          <w:szCs w:val="24"/>
        </w:rPr>
        <w:t>企业为</w:t>
      </w:r>
      <w:r>
        <w:rPr>
          <w:rFonts w:hint="eastAsia" w:ascii="宋体" w:hAnsi="宋体" w:eastAsia="宋体" w:cs="宋体"/>
          <w:kern w:val="1"/>
          <w:sz w:val="24"/>
          <w:szCs w:val="24"/>
          <w:u w:val="single"/>
        </w:rPr>
        <w:t>（企业名称）</w:t>
      </w:r>
      <w:r>
        <w:rPr>
          <w:rFonts w:hint="eastAsia" w:ascii="宋体" w:hAnsi="宋体" w:eastAsia="宋体" w:cs="宋体"/>
          <w:kern w:val="1"/>
          <w:sz w:val="24"/>
          <w:szCs w:val="24"/>
        </w:rPr>
        <w:t>，从业人员</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人，营业收入为</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万元，资产总额为</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万元，属于</w:t>
      </w:r>
      <w:r>
        <w:rPr>
          <w:rFonts w:hint="eastAsia" w:ascii="宋体" w:hAnsi="宋体" w:eastAsia="宋体" w:cs="宋体"/>
          <w:kern w:val="1"/>
          <w:sz w:val="24"/>
          <w:szCs w:val="24"/>
          <w:u w:val="single"/>
        </w:rPr>
        <w:t xml:space="preserve">       </w:t>
      </w:r>
      <w:r>
        <w:rPr>
          <w:rFonts w:hint="eastAsia" w:ascii="宋体" w:hAnsi="宋体" w:eastAsia="宋体" w:cs="宋体"/>
          <w:kern w:val="1"/>
          <w:sz w:val="24"/>
          <w:szCs w:val="24"/>
        </w:rPr>
        <w:t>（中型企业、小型企业、 微型企业）；</w:t>
      </w:r>
    </w:p>
    <w:p>
      <w:pPr>
        <w:pStyle w:val="162"/>
        <w:tabs>
          <w:tab w:val="left" w:pos="1378"/>
          <w:tab w:val="left" w:pos="3060"/>
          <w:tab w:val="left" w:pos="4321"/>
          <w:tab w:val="left" w:pos="4381"/>
        </w:tabs>
        <w:spacing w:line="367" w:lineRule="auto"/>
        <w:ind w:left="0" w:right="525" w:firstLine="480" w:firstLineChars="200"/>
        <w:jc w:val="left"/>
        <w:rPr>
          <w:kern w:val="1"/>
          <w:sz w:val="24"/>
          <w:lang w:val="en-US" w:bidi="ar-SA"/>
        </w:rPr>
      </w:pPr>
      <w:r>
        <w:rPr>
          <w:rFonts w:hint="eastAsia"/>
          <w:kern w:val="1"/>
          <w:sz w:val="24"/>
          <w:lang w:val="en-US" w:bidi="ar-SA"/>
        </w:rPr>
        <w:t>2.</w:t>
      </w:r>
      <w:r>
        <w:rPr>
          <w:rFonts w:hint="eastAsia"/>
          <w:kern w:val="1"/>
          <w:sz w:val="24"/>
          <w:u w:val="single"/>
          <w:lang w:val="en-US" w:bidi="ar-SA"/>
        </w:rPr>
        <w:t>（标的名称）</w:t>
      </w:r>
      <w:r>
        <w:rPr>
          <w:rFonts w:hint="eastAsia"/>
          <w:kern w:val="1"/>
          <w:sz w:val="24"/>
          <w:lang w:val="en-US" w:bidi="ar-SA"/>
        </w:rPr>
        <w:t>，属于</w:t>
      </w:r>
      <w:r>
        <w:rPr>
          <w:rFonts w:hint="eastAsia"/>
          <w:kern w:val="1"/>
          <w:sz w:val="24"/>
          <w:u w:val="single"/>
          <w:lang w:val="en-US" w:bidi="ar-SA"/>
        </w:rPr>
        <w:t>（采购文件中明确的所属行业）</w:t>
      </w:r>
      <w:r>
        <w:rPr>
          <w:rFonts w:hint="eastAsia"/>
          <w:kern w:val="1"/>
          <w:sz w:val="24"/>
          <w:lang w:val="en-US" w:bidi="ar-SA"/>
        </w:rPr>
        <w:t>；</w:t>
      </w:r>
      <w:r>
        <w:rPr>
          <w:rFonts w:hint="eastAsia"/>
          <w:kern w:val="1"/>
          <w:sz w:val="24"/>
          <w:lang w:val="en-US" w:eastAsia="zh-CN" w:bidi="ar-SA"/>
        </w:rPr>
        <w:t>供货</w:t>
      </w:r>
      <w:r>
        <w:rPr>
          <w:rFonts w:hint="eastAsia"/>
          <w:kern w:val="1"/>
          <w:sz w:val="24"/>
          <w:lang w:val="en-US" w:bidi="ar-SA"/>
        </w:rPr>
        <w:t>企业为</w:t>
      </w:r>
      <w:r>
        <w:rPr>
          <w:rFonts w:hint="eastAsia"/>
          <w:kern w:val="1"/>
          <w:sz w:val="24"/>
          <w:u w:val="single"/>
          <w:lang w:val="en-US" w:bidi="ar-SA"/>
        </w:rPr>
        <w:t>（企业名称）</w:t>
      </w:r>
      <w:r>
        <w:rPr>
          <w:rFonts w:hint="eastAsia"/>
          <w:kern w:val="1"/>
          <w:sz w:val="24"/>
          <w:lang w:val="en-US" w:bidi="ar-SA"/>
        </w:rPr>
        <w:t>，从业人员</w:t>
      </w:r>
      <w:r>
        <w:rPr>
          <w:rFonts w:hint="eastAsia"/>
          <w:kern w:val="1"/>
          <w:sz w:val="24"/>
          <w:u w:val="single"/>
          <w:lang w:val="en-US" w:bidi="ar-SA"/>
        </w:rPr>
        <w:t xml:space="preserve">    </w:t>
      </w:r>
      <w:r>
        <w:rPr>
          <w:rFonts w:hint="eastAsia"/>
          <w:kern w:val="1"/>
          <w:sz w:val="24"/>
          <w:lang w:val="en-US" w:bidi="ar-SA"/>
        </w:rPr>
        <w:t>人，营业收入为</w:t>
      </w:r>
      <w:r>
        <w:rPr>
          <w:rFonts w:hint="eastAsia"/>
          <w:kern w:val="1"/>
          <w:sz w:val="24"/>
          <w:u w:val="single"/>
          <w:lang w:val="en-US" w:bidi="ar-SA"/>
        </w:rPr>
        <w:t xml:space="preserve">    </w:t>
      </w:r>
      <w:r>
        <w:rPr>
          <w:rFonts w:hint="eastAsia"/>
          <w:kern w:val="1"/>
          <w:sz w:val="24"/>
          <w:lang w:val="en-US" w:bidi="ar-SA"/>
        </w:rPr>
        <w:t>万元，资产总额为</w:t>
      </w:r>
      <w:r>
        <w:rPr>
          <w:rFonts w:hint="eastAsia"/>
          <w:kern w:val="1"/>
          <w:sz w:val="24"/>
          <w:u w:val="single"/>
          <w:lang w:val="en-US" w:bidi="ar-SA"/>
        </w:rPr>
        <w:t xml:space="preserve">    </w:t>
      </w:r>
      <w:r>
        <w:rPr>
          <w:rFonts w:hint="eastAsia"/>
          <w:kern w:val="1"/>
          <w:sz w:val="24"/>
          <w:lang w:val="en-US" w:bidi="ar-SA"/>
        </w:rPr>
        <w:t>万元，属于</w:t>
      </w:r>
      <w:r>
        <w:rPr>
          <w:rFonts w:hint="eastAsia"/>
          <w:kern w:val="1"/>
          <w:sz w:val="24"/>
          <w:u w:val="single"/>
          <w:lang w:val="en-US" w:bidi="ar-SA"/>
        </w:rPr>
        <w:t xml:space="preserve">        </w:t>
      </w:r>
      <w:r>
        <w:rPr>
          <w:rFonts w:hint="eastAsia"/>
          <w:kern w:val="1"/>
          <w:sz w:val="24"/>
          <w:lang w:val="en-US" w:bidi="ar-SA"/>
        </w:rPr>
        <w:t>（中型企业、小型企业、微型企业）；</w:t>
      </w:r>
    </w:p>
    <w:p>
      <w:pPr>
        <w:pStyle w:val="162"/>
        <w:tabs>
          <w:tab w:val="left" w:pos="1378"/>
          <w:tab w:val="left" w:pos="3060"/>
          <w:tab w:val="left" w:pos="4321"/>
          <w:tab w:val="left" w:pos="4381"/>
        </w:tabs>
        <w:spacing w:line="367" w:lineRule="auto"/>
        <w:ind w:left="0" w:right="525" w:firstLine="480" w:firstLineChars="200"/>
        <w:jc w:val="left"/>
        <w:rPr>
          <w:kern w:val="1"/>
          <w:sz w:val="24"/>
          <w:lang w:val="en-US" w:bidi="ar-SA"/>
        </w:rPr>
      </w:pPr>
      <w:r>
        <w:rPr>
          <w:rFonts w:hint="eastAsia"/>
          <w:kern w:val="1"/>
          <w:sz w:val="24"/>
          <w:lang w:val="en-US" w:bidi="ar-SA"/>
        </w:rPr>
        <w:t>……</w:t>
      </w:r>
    </w:p>
    <w:p>
      <w:pPr>
        <w:pStyle w:val="162"/>
        <w:tabs>
          <w:tab w:val="left" w:pos="1378"/>
          <w:tab w:val="left" w:pos="3060"/>
          <w:tab w:val="left" w:pos="4321"/>
          <w:tab w:val="left" w:pos="4381"/>
        </w:tabs>
        <w:spacing w:line="367" w:lineRule="auto"/>
        <w:ind w:left="0" w:right="525" w:firstLine="480" w:firstLineChars="200"/>
        <w:jc w:val="left"/>
        <w:rPr>
          <w:kern w:val="1"/>
          <w:sz w:val="24"/>
          <w:lang w:val="en-US" w:bidi="ar-SA"/>
        </w:rPr>
      </w:pPr>
      <w:r>
        <w:rPr>
          <w:rFonts w:hint="eastAsia"/>
          <w:kern w:val="1"/>
          <w:sz w:val="24"/>
          <w:lang w:val="en-US" w:bidi="ar-SA"/>
        </w:rPr>
        <w:t>以上企业，不属于大企业的分支机构，不存在控股股东为大企业的情形，也不存在与大企业的负责人为同一人的情形。</w:t>
      </w:r>
    </w:p>
    <w:p>
      <w:pPr>
        <w:pStyle w:val="162"/>
        <w:tabs>
          <w:tab w:val="left" w:pos="1378"/>
          <w:tab w:val="left" w:pos="3060"/>
          <w:tab w:val="left" w:pos="4321"/>
          <w:tab w:val="left" w:pos="4381"/>
        </w:tabs>
        <w:spacing w:line="367" w:lineRule="auto"/>
        <w:ind w:left="0" w:right="525" w:firstLine="480" w:firstLineChars="200"/>
        <w:jc w:val="left"/>
        <w:rPr>
          <w:kern w:val="1"/>
          <w:sz w:val="24"/>
          <w:lang w:val="en-US" w:bidi="ar-SA"/>
        </w:rPr>
      </w:pPr>
      <w:r>
        <w:rPr>
          <w:rFonts w:hint="eastAsia"/>
          <w:kern w:val="1"/>
          <w:sz w:val="24"/>
          <w:lang w:val="en-US" w:bidi="ar-SA"/>
        </w:rPr>
        <w:t xml:space="preserve">本企业对上述声明内容的真实性负责。如有虚假，将依法承担相应责任。 </w:t>
      </w:r>
    </w:p>
    <w:p>
      <w:pPr>
        <w:pStyle w:val="162"/>
        <w:tabs>
          <w:tab w:val="left" w:pos="1378"/>
          <w:tab w:val="left" w:pos="3060"/>
          <w:tab w:val="left" w:pos="4321"/>
          <w:tab w:val="left" w:pos="4381"/>
        </w:tabs>
        <w:spacing w:line="367" w:lineRule="auto"/>
        <w:ind w:left="1062" w:right="525" w:firstLine="0"/>
        <w:jc w:val="left"/>
        <w:rPr>
          <w:kern w:val="1"/>
          <w:sz w:val="24"/>
          <w:lang w:val="en-US" w:bidi="ar-SA"/>
        </w:rPr>
      </w:pPr>
    </w:p>
    <w:p>
      <w:pPr>
        <w:pStyle w:val="17"/>
        <w:spacing w:before="8"/>
        <w:rPr>
          <w:rFonts w:ascii="宋体" w:hAnsi="宋体" w:eastAsia="宋体" w:cs="宋体"/>
          <w:kern w:val="1"/>
          <w:sz w:val="24"/>
          <w:szCs w:val="24"/>
        </w:rPr>
      </w:pPr>
    </w:p>
    <w:p>
      <w:pPr>
        <w:pStyle w:val="17"/>
        <w:rPr>
          <w:rFonts w:ascii="宋体" w:hAnsi="宋体" w:eastAsia="宋体" w:cs="宋体"/>
          <w:kern w:val="1"/>
          <w:sz w:val="24"/>
          <w:szCs w:val="24"/>
        </w:rPr>
      </w:pPr>
      <w:r>
        <w:rPr>
          <w:rFonts w:hint="eastAsia" w:ascii="宋体" w:hAnsi="宋体" w:eastAsia="宋体" w:cs="宋体"/>
          <w:kern w:val="1"/>
          <w:sz w:val="24"/>
          <w:szCs w:val="24"/>
        </w:rPr>
        <w:t>供应商名称（盖章）：</w:t>
      </w:r>
    </w:p>
    <w:p>
      <w:pPr>
        <w:pStyle w:val="17"/>
        <w:spacing w:before="49" w:line="616" w:lineRule="exact"/>
        <w:ind w:right="624"/>
        <w:rPr>
          <w:rFonts w:ascii="宋体" w:hAnsi="宋体" w:eastAsia="宋体" w:cs="宋体"/>
          <w:kern w:val="1"/>
          <w:sz w:val="24"/>
          <w:szCs w:val="24"/>
        </w:rPr>
      </w:pPr>
      <w:r>
        <w:rPr>
          <w:rFonts w:hint="eastAsia" w:ascii="宋体" w:hAnsi="宋体" w:eastAsia="宋体" w:cs="宋体"/>
          <w:kern w:val="1"/>
          <w:sz w:val="24"/>
          <w:szCs w:val="24"/>
        </w:rPr>
        <w:t xml:space="preserve">日  期：  </w:t>
      </w:r>
    </w:p>
    <w:p>
      <w:pPr>
        <w:pStyle w:val="24"/>
        <w:spacing w:line="480" w:lineRule="atLeast"/>
        <w:rPr>
          <w:rFonts w:hAnsi="宋体" w:cs="宋体"/>
          <w:b/>
          <w:color w:val="000000"/>
          <w:szCs w:val="21"/>
          <w:lang w:val="zh-CN"/>
        </w:rPr>
      </w:pPr>
    </w:p>
    <w:p>
      <w:pPr>
        <w:pStyle w:val="24"/>
        <w:spacing w:line="480" w:lineRule="atLeast"/>
        <w:rPr>
          <w:rFonts w:hAnsi="宋体" w:cs="宋体"/>
          <w:b/>
          <w:color w:val="000000"/>
          <w:szCs w:val="21"/>
          <w:lang w:val="zh-CN"/>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spacing w:line="480" w:lineRule="atLeast"/>
        <w:jc w:val="center"/>
        <w:rPr>
          <w:rFonts w:hint="eastAsia" w:ascii="宋体" w:hAnsi="宋体"/>
          <w:b/>
          <w:bCs/>
          <w:color w:val="000000"/>
          <w:sz w:val="24"/>
        </w:rPr>
      </w:pPr>
    </w:p>
    <w:p>
      <w:pPr>
        <w:pStyle w:val="36"/>
        <w:widowControl/>
        <w:numPr>
          <w:ilvl w:val="0"/>
          <w:numId w:val="6"/>
        </w:numPr>
        <w:spacing w:before="0" w:beforeAutospacing="0" w:after="0" w:afterAutospacing="0" w:line="360" w:lineRule="auto"/>
        <w:jc w:val="center"/>
        <w:rPr>
          <w:rFonts w:hint="eastAsia" w:ascii="宋体" w:hAnsi="宋体" w:cs="宋体"/>
          <w:b/>
          <w:bCs w:val="0"/>
          <w:szCs w:val="21"/>
          <w:lang w:val="en-US" w:eastAsia="zh-CN"/>
        </w:rPr>
      </w:pPr>
      <w:r>
        <w:rPr>
          <w:rFonts w:hint="eastAsia" w:ascii="宋体" w:hAnsi="宋体" w:cs="宋体"/>
          <w:b/>
          <w:bCs w:val="0"/>
          <w:szCs w:val="21"/>
        </w:rPr>
        <w:t>质保期外服务</w:t>
      </w:r>
      <w:r>
        <w:rPr>
          <w:rFonts w:hint="eastAsia" w:ascii="宋体" w:hAnsi="宋体" w:cs="宋体"/>
          <w:b/>
          <w:bCs w:val="0"/>
          <w:szCs w:val="21"/>
          <w:lang w:val="en-US" w:eastAsia="zh-CN"/>
        </w:rPr>
        <w:t>承诺</w:t>
      </w:r>
    </w:p>
    <w:p>
      <w:pPr>
        <w:pStyle w:val="36"/>
        <w:widowControl/>
        <w:numPr>
          <w:ilvl w:val="0"/>
          <w:numId w:val="0"/>
        </w:numPr>
        <w:spacing w:before="0" w:beforeAutospacing="0" w:after="0" w:afterAutospacing="0" w:line="360" w:lineRule="auto"/>
        <w:jc w:val="both"/>
        <w:rPr>
          <w:rFonts w:hint="eastAsia" w:ascii="宋体" w:hAnsi="宋体" w:cs="宋体"/>
          <w:b w:val="0"/>
          <w:bCs/>
          <w:szCs w:val="21"/>
          <w:lang w:val="en-US" w:eastAsia="zh-CN"/>
        </w:rPr>
      </w:pPr>
    </w:p>
    <w:p>
      <w:pPr>
        <w:pStyle w:val="36"/>
        <w:widowControl/>
        <w:numPr>
          <w:ilvl w:val="0"/>
          <w:numId w:val="0"/>
        </w:numPr>
        <w:spacing w:before="0" w:beforeAutospacing="0" w:after="0" w:afterAutospacing="0" w:line="360" w:lineRule="auto"/>
        <w:jc w:val="both"/>
        <w:rPr>
          <w:rFonts w:hint="default" w:ascii="宋体" w:hAnsi="宋体" w:cs="宋体"/>
          <w:b w:val="0"/>
          <w:bCs/>
          <w:szCs w:val="21"/>
          <w:lang w:val="en-US" w:eastAsia="zh-CN"/>
        </w:rPr>
      </w:pPr>
      <w:r>
        <w:rPr>
          <w:rFonts w:hint="eastAsia" w:ascii="宋体" w:hAnsi="宋体" w:cs="宋体"/>
          <w:b w:val="0"/>
          <w:bCs/>
          <w:szCs w:val="21"/>
          <w:lang w:val="en-US" w:eastAsia="zh-CN"/>
        </w:rPr>
        <w:t>我公司承诺：</w:t>
      </w:r>
    </w:p>
    <w:p>
      <w:pPr>
        <w:spacing w:line="360" w:lineRule="auto"/>
        <w:ind w:left="143" w:leftChars="68" w:firstLine="352" w:firstLineChars="147"/>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1、</w:t>
      </w:r>
      <w:r>
        <w:rPr>
          <w:rFonts w:hint="eastAsia" w:ascii="宋体" w:hAnsi="宋体" w:eastAsia="宋体" w:cs="宋体"/>
          <w:color w:val="auto"/>
          <w:kern w:val="2"/>
          <w:sz w:val="24"/>
          <w:szCs w:val="24"/>
          <w:shd w:val="clear" w:fill="FFFFFF"/>
          <w:lang w:val="en-US" w:eastAsia="zh-CN" w:bidi="ar"/>
        </w:rPr>
        <w:t>质量保证期过后，</w:t>
      </w:r>
      <w:r>
        <w:rPr>
          <w:rFonts w:hint="eastAsia" w:ascii="宋体" w:hAnsi="宋体" w:cs="宋体"/>
          <w:color w:val="auto"/>
          <w:kern w:val="2"/>
          <w:sz w:val="24"/>
          <w:szCs w:val="24"/>
          <w:shd w:val="clear" w:fill="FFFFFF"/>
          <w:lang w:val="en-US" w:eastAsia="zh-CN" w:bidi="ar"/>
        </w:rPr>
        <w:t>我公司</w:t>
      </w:r>
      <w:r>
        <w:rPr>
          <w:rFonts w:hint="eastAsia" w:ascii="宋体" w:hAnsi="宋体" w:eastAsia="宋体" w:cs="宋体"/>
          <w:color w:val="auto"/>
          <w:kern w:val="2"/>
          <w:sz w:val="24"/>
          <w:szCs w:val="24"/>
          <w:shd w:val="clear" w:fill="FFFFFF"/>
          <w:lang w:val="en-US" w:eastAsia="zh-CN" w:bidi="ar"/>
        </w:rPr>
        <w:t>同样提供免费电话咨询服务，并承诺提供产品上门</w:t>
      </w:r>
      <w:r>
        <w:rPr>
          <w:rFonts w:hint="eastAsia" w:ascii="宋体" w:hAnsi="宋体" w:cs="宋体"/>
          <w:color w:val="auto"/>
          <w:kern w:val="2"/>
          <w:sz w:val="24"/>
          <w:szCs w:val="24"/>
          <w:shd w:val="clear" w:fill="FFFFFF"/>
          <w:lang w:val="en-US" w:eastAsia="zh-CN" w:bidi="ar"/>
        </w:rPr>
        <w:t>或邮寄</w:t>
      </w:r>
      <w:r>
        <w:rPr>
          <w:rFonts w:hint="eastAsia" w:ascii="宋体" w:hAnsi="宋体" w:eastAsia="宋体" w:cs="宋体"/>
          <w:color w:val="auto"/>
          <w:kern w:val="2"/>
          <w:sz w:val="24"/>
          <w:szCs w:val="24"/>
          <w:shd w:val="clear" w:fill="FFFFFF"/>
          <w:lang w:val="en-US" w:eastAsia="zh-CN" w:bidi="ar"/>
        </w:rPr>
        <w:t>维护服务。</w:t>
      </w:r>
    </w:p>
    <w:p>
      <w:pPr>
        <w:spacing w:line="360" w:lineRule="auto"/>
        <w:ind w:left="143" w:leftChars="68" w:firstLine="352" w:firstLineChars="147"/>
        <w:rPr>
          <w:rFonts w:hint="eastAsia" w:ascii="宋体" w:hAnsi="宋体" w:eastAsia="宋体" w:cs="宋体"/>
          <w:color w:val="auto"/>
          <w:kern w:val="2"/>
          <w:sz w:val="24"/>
          <w:szCs w:val="24"/>
          <w:shd w:val="clear" w:fill="FFFFFF"/>
          <w:lang w:val="en-US" w:eastAsia="zh-CN" w:bidi="ar"/>
        </w:rPr>
      </w:pPr>
      <w:r>
        <w:rPr>
          <w:rFonts w:hint="eastAsia" w:ascii="宋体" w:hAnsi="宋体" w:cs="宋体"/>
          <w:color w:val="auto"/>
          <w:kern w:val="2"/>
          <w:sz w:val="24"/>
          <w:szCs w:val="24"/>
          <w:shd w:val="clear" w:fill="FFFFFF"/>
          <w:lang w:val="en-US" w:eastAsia="zh-CN" w:bidi="ar"/>
        </w:rPr>
        <w:t>2、</w:t>
      </w:r>
      <w:r>
        <w:rPr>
          <w:rFonts w:hint="eastAsia" w:ascii="宋体" w:hAnsi="宋体" w:eastAsia="宋体" w:cs="宋体"/>
          <w:color w:val="auto"/>
          <w:kern w:val="2"/>
          <w:sz w:val="24"/>
          <w:szCs w:val="24"/>
          <w:shd w:val="clear" w:fill="FFFFFF"/>
          <w:lang w:val="en-US" w:eastAsia="zh-CN" w:bidi="ar"/>
        </w:rPr>
        <w:t>质量保证期过后，采购人需要继续由</w:t>
      </w:r>
      <w:r>
        <w:rPr>
          <w:rFonts w:hint="eastAsia" w:ascii="宋体" w:hAnsi="宋体" w:cs="宋体"/>
          <w:color w:val="auto"/>
          <w:kern w:val="2"/>
          <w:sz w:val="24"/>
          <w:szCs w:val="24"/>
          <w:shd w:val="clear" w:fill="FFFFFF"/>
          <w:lang w:val="en-US" w:eastAsia="zh-CN" w:bidi="ar"/>
        </w:rPr>
        <w:t>中标人</w:t>
      </w:r>
      <w:r>
        <w:rPr>
          <w:rFonts w:hint="eastAsia" w:ascii="宋体" w:hAnsi="宋体" w:eastAsia="宋体" w:cs="宋体"/>
          <w:color w:val="auto"/>
          <w:kern w:val="2"/>
          <w:sz w:val="24"/>
          <w:szCs w:val="24"/>
          <w:shd w:val="clear" w:fill="FFFFFF"/>
          <w:lang w:val="en-US" w:eastAsia="zh-CN" w:bidi="ar"/>
        </w:rPr>
        <w:t>提供售后服务的，</w:t>
      </w:r>
      <w:r>
        <w:rPr>
          <w:rFonts w:hint="eastAsia" w:ascii="宋体" w:hAnsi="宋体" w:cs="宋体"/>
          <w:color w:val="auto"/>
          <w:kern w:val="2"/>
          <w:sz w:val="24"/>
          <w:szCs w:val="24"/>
          <w:shd w:val="clear" w:fill="FFFFFF"/>
          <w:lang w:val="en-US" w:eastAsia="zh-CN" w:bidi="ar"/>
        </w:rPr>
        <w:t>我公司会</w:t>
      </w:r>
      <w:r>
        <w:rPr>
          <w:rFonts w:hint="eastAsia" w:ascii="宋体" w:hAnsi="宋体" w:eastAsia="宋体" w:cs="宋体"/>
          <w:color w:val="auto"/>
          <w:kern w:val="2"/>
          <w:sz w:val="24"/>
          <w:szCs w:val="24"/>
          <w:shd w:val="clear" w:fill="FFFFFF"/>
          <w:lang w:val="en-US" w:eastAsia="zh-CN" w:bidi="ar"/>
        </w:rPr>
        <w:t>以优惠价格提供售后服务。</w:t>
      </w:r>
    </w:p>
    <w:p>
      <w:pPr>
        <w:spacing w:line="480" w:lineRule="atLeast"/>
        <w:jc w:val="center"/>
        <w:rPr>
          <w:rFonts w:hint="eastAsia" w:ascii="宋体" w:hAnsi="宋体"/>
          <w:b/>
          <w:bCs/>
          <w:color w:val="000000"/>
          <w:sz w:val="24"/>
          <w:lang w:val="en-US" w:eastAsia="zh-CN"/>
        </w:rPr>
      </w:pPr>
    </w:p>
    <w:p>
      <w:pPr>
        <w:pStyle w:val="17"/>
        <w:rPr>
          <w:rFonts w:hint="eastAsia" w:ascii="宋体" w:hAnsi="宋体" w:eastAsia="宋体" w:cs="宋体"/>
          <w:kern w:val="1"/>
          <w:sz w:val="24"/>
          <w:szCs w:val="24"/>
        </w:rPr>
      </w:pPr>
    </w:p>
    <w:p>
      <w:pPr>
        <w:pStyle w:val="17"/>
        <w:rPr>
          <w:rFonts w:hint="eastAsia" w:ascii="宋体" w:hAnsi="宋体" w:eastAsia="宋体" w:cs="宋体"/>
          <w:kern w:val="1"/>
          <w:sz w:val="24"/>
          <w:szCs w:val="24"/>
        </w:rPr>
      </w:pPr>
    </w:p>
    <w:p>
      <w:pPr>
        <w:pStyle w:val="17"/>
        <w:rPr>
          <w:rFonts w:hint="eastAsia" w:ascii="宋体" w:hAnsi="宋体" w:eastAsia="宋体" w:cs="宋体"/>
          <w:kern w:val="1"/>
          <w:sz w:val="24"/>
          <w:szCs w:val="24"/>
        </w:rPr>
      </w:pPr>
    </w:p>
    <w:p>
      <w:pPr>
        <w:pStyle w:val="17"/>
        <w:rPr>
          <w:rFonts w:ascii="宋体" w:hAnsi="宋体" w:eastAsia="宋体" w:cs="宋体"/>
          <w:kern w:val="1"/>
          <w:sz w:val="24"/>
          <w:szCs w:val="24"/>
        </w:rPr>
      </w:pPr>
      <w:r>
        <w:rPr>
          <w:rFonts w:hint="eastAsia" w:ascii="宋体" w:hAnsi="宋体" w:eastAsia="宋体" w:cs="宋体"/>
          <w:kern w:val="1"/>
          <w:sz w:val="24"/>
          <w:szCs w:val="24"/>
        </w:rPr>
        <w:t>供应商名称（盖章）：</w:t>
      </w:r>
    </w:p>
    <w:p>
      <w:pPr>
        <w:spacing w:line="480" w:lineRule="atLeast"/>
        <w:jc w:val="both"/>
        <w:rPr>
          <w:rFonts w:hint="eastAsia" w:ascii="宋体" w:hAnsi="宋体"/>
          <w:b/>
          <w:bCs/>
          <w:color w:val="000000"/>
          <w:sz w:val="24"/>
          <w:lang w:val="en-US" w:eastAsia="zh-CN"/>
        </w:rPr>
      </w:pPr>
      <w:r>
        <w:rPr>
          <w:rFonts w:hint="eastAsia" w:ascii="宋体" w:hAnsi="宋体" w:eastAsia="宋体" w:cs="宋体"/>
          <w:kern w:val="1"/>
          <w:sz w:val="24"/>
          <w:szCs w:val="24"/>
        </w:rPr>
        <w:t>日  期：</w:t>
      </w:r>
    </w:p>
    <w:p>
      <w:pPr>
        <w:pStyle w:val="41"/>
        <w:rPr>
          <w:rFonts w:hint="eastAsia" w:ascii="宋体" w:hAnsi="宋体"/>
          <w:b/>
          <w:bCs/>
          <w:color w:val="000000"/>
          <w:sz w:val="24"/>
          <w:lang w:val="en-US" w:eastAsia="zh-CN"/>
        </w:rPr>
      </w:pPr>
    </w:p>
    <w:p>
      <w:pPr>
        <w:pStyle w:val="40"/>
        <w:rPr>
          <w:rFonts w:hint="eastAsia"/>
          <w:lang w:val="en-US" w:eastAsia="zh-CN"/>
        </w:rPr>
      </w:pPr>
    </w:p>
    <w:p>
      <w:pPr>
        <w:rPr>
          <w:rFonts w:hint="eastAsia"/>
          <w:lang w:val="en-US" w:eastAsia="zh-CN"/>
        </w:rPr>
      </w:pPr>
    </w:p>
    <w:p>
      <w:pPr>
        <w:pStyle w:val="41"/>
        <w:rPr>
          <w:rFonts w:hint="eastAsia"/>
          <w:lang w:val="en-US" w:eastAsia="zh-CN"/>
        </w:rPr>
      </w:pPr>
    </w:p>
    <w:p>
      <w:pPr>
        <w:pStyle w:val="40"/>
        <w:rPr>
          <w:rFonts w:hint="eastAsia"/>
          <w:lang w:val="en-US" w:eastAsia="zh-CN"/>
        </w:rPr>
      </w:pPr>
    </w:p>
    <w:p>
      <w:pPr>
        <w:rPr>
          <w:rFonts w:hint="eastAsia"/>
          <w:lang w:val="en-US" w:eastAsia="zh-CN"/>
        </w:rPr>
      </w:pPr>
    </w:p>
    <w:p>
      <w:pPr>
        <w:pStyle w:val="41"/>
        <w:rPr>
          <w:rFonts w:hint="eastAsia"/>
          <w:lang w:val="en-US" w:eastAsia="zh-CN"/>
        </w:rPr>
      </w:pPr>
    </w:p>
    <w:p>
      <w:pPr>
        <w:spacing w:line="480" w:lineRule="atLeast"/>
        <w:jc w:val="center"/>
        <w:rPr>
          <w:rFonts w:hint="eastAsia" w:ascii="宋体" w:hAnsi="宋体"/>
          <w:b/>
          <w:bCs/>
          <w:color w:val="000000"/>
          <w:sz w:val="24"/>
          <w:lang w:val="en-US" w:eastAsia="zh-CN"/>
        </w:rPr>
      </w:pPr>
    </w:p>
    <w:p>
      <w:pPr>
        <w:spacing w:line="480" w:lineRule="atLeast"/>
        <w:jc w:val="center"/>
        <w:rPr>
          <w:rFonts w:ascii="宋体" w:hAnsi="宋体"/>
          <w:b/>
          <w:bCs/>
          <w:color w:val="000000"/>
          <w:sz w:val="24"/>
        </w:rPr>
      </w:pPr>
      <w:r>
        <w:rPr>
          <w:rFonts w:hint="eastAsia" w:ascii="宋体" w:hAnsi="宋体"/>
          <w:b/>
          <w:bCs/>
          <w:color w:val="000000"/>
          <w:sz w:val="24"/>
          <w:lang w:val="en-US" w:eastAsia="zh-CN"/>
        </w:rPr>
        <w:t>十二、</w:t>
      </w:r>
      <w:r>
        <w:rPr>
          <w:rFonts w:hint="eastAsia" w:ascii="宋体" w:hAnsi="宋体"/>
          <w:b/>
          <w:bCs/>
          <w:color w:val="000000"/>
          <w:sz w:val="24"/>
        </w:rPr>
        <w:t>其它文件及供应商认为有必要提供的其它文件</w:t>
      </w:r>
    </w:p>
    <w:p>
      <w:pPr>
        <w:pStyle w:val="41"/>
        <w:spacing w:after="0" w:line="480" w:lineRule="atLeast"/>
        <w:ind w:left="0" w:leftChars="0" w:firstLine="482"/>
        <w:jc w:val="center"/>
        <w:rPr>
          <w:rFonts w:ascii="宋体" w:hAnsi="宋体"/>
          <w:color w:val="000000"/>
          <w:sz w:val="24"/>
          <w:szCs w:val="24"/>
        </w:rPr>
      </w:pPr>
      <w:r>
        <w:rPr>
          <w:rFonts w:hint="eastAsia" w:ascii="宋体" w:hAnsi="宋体"/>
          <w:bCs/>
          <w:sz w:val="24"/>
          <w:szCs w:val="24"/>
        </w:rPr>
        <w:t>（招标文件及评标办法要求的证书等相关材料复印件加盖单位公章）</w:t>
      </w:r>
    </w:p>
    <w:p>
      <w:pPr>
        <w:rPr>
          <w:rFonts w:hAnsi="宋体" w:cs="宋体"/>
          <w:b/>
          <w:color w:val="000000"/>
          <w:szCs w:val="21"/>
        </w:rPr>
      </w:pPr>
      <w:r>
        <w:rPr>
          <w:rFonts w:hint="eastAsia" w:hAnsi="宋体" w:cs="宋体"/>
          <w:b/>
          <w:color w:val="000000"/>
          <w:szCs w:val="21"/>
        </w:rPr>
        <w:br w:type="page"/>
      </w:r>
    </w:p>
    <w:p>
      <w:pPr>
        <w:pStyle w:val="3"/>
        <w:spacing w:before="0" w:beforeAutospacing="0" w:after="0" w:afterAutospacing="0" w:line="480" w:lineRule="atLeast"/>
        <w:jc w:val="center"/>
        <w:rPr>
          <w:rFonts w:ascii="宋体" w:hAnsi="宋体"/>
          <w:sz w:val="28"/>
          <w:szCs w:val="28"/>
          <w:lang w:val="zh-CN"/>
        </w:rPr>
      </w:pPr>
      <w:bookmarkStart w:id="138" w:name="_Toc534379918"/>
      <w:bookmarkStart w:id="139" w:name="_Toc4179"/>
      <w:r>
        <w:rPr>
          <w:rFonts w:hint="eastAsia" w:ascii="宋体" w:hAnsi="宋体"/>
          <w:sz w:val="28"/>
          <w:szCs w:val="28"/>
        </w:rPr>
        <w:t>第</w:t>
      </w:r>
      <w:r>
        <w:rPr>
          <w:rFonts w:hint="eastAsia" w:ascii="宋体" w:hAnsi="宋体"/>
          <w:sz w:val="28"/>
          <w:szCs w:val="28"/>
          <w:lang w:val="en-US" w:eastAsia="zh-CN"/>
        </w:rPr>
        <w:t>八</w:t>
      </w:r>
      <w:r>
        <w:rPr>
          <w:rFonts w:hint="eastAsia" w:ascii="宋体" w:hAnsi="宋体"/>
          <w:sz w:val="28"/>
          <w:szCs w:val="28"/>
        </w:rPr>
        <w:t xml:space="preserve">章    </w:t>
      </w:r>
      <w:r>
        <w:rPr>
          <w:rFonts w:hint="eastAsia" w:ascii="宋体" w:hAnsi="宋体"/>
          <w:sz w:val="28"/>
          <w:szCs w:val="28"/>
          <w:lang w:val="zh-CN"/>
        </w:rPr>
        <w:t>最终报价或第</w:t>
      </w:r>
      <w:r>
        <w:rPr>
          <w:rFonts w:hint="eastAsia" w:ascii="宋体" w:hAnsi="宋体"/>
          <w:sz w:val="28"/>
          <w:szCs w:val="28"/>
          <w:u w:val="single"/>
        </w:rPr>
        <w:t xml:space="preserve">   </w:t>
      </w:r>
      <w:r>
        <w:rPr>
          <w:rFonts w:hint="eastAsia" w:ascii="宋体" w:hAnsi="宋体"/>
          <w:sz w:val="28"/>
          <w:szCs w:val="28"/>
          <w:lang w:val="zh-CN"/>
        </w:rPr>
        <w:t>次报价表</w:t>
      </w:r>
      <w:bookmarkEnd w:id="138"/>
      <w:bookmarkEnd w:id="139"/>
    </w:p>
    <w:p>
      <w:pPr>
        <w:pStyle w:val="41"/>
        <w:ind w:left="0" w:leftChars="0" w:firstLine="482"/>
        <w:rPr>
          <w:rFonts w:hint="eastAsia" w:ascii="宋体" w:hAnsi="宋体"/>
          <w:color w:val="000000"/>
          <w:sz w:val="24"/>
          <w:szCs w:val="24"/>
          <w:lang w:val="zh-CN"/>
        </w:rPr>
      </w:pPr>
    </w:p>
    <w:p>
      <w:pPr>
        <w:pStyle w:val="41"/>
        <w:ind w:left="0" w:leftChars="0" w:firstLine="482"/>
        <w:rPr>
          <w:u w:val="single"/>
        </w:rPr>
      </w:pPr>
      <w:r>
        <w:rPr>
          <w:rFonts w:hint="eastAsia" w:ascii="宋体" w:hAnsi="宋体"/>
          <w:color w:val="000000"/>
          <w:sz w:val="24"/>
          <w:szCs w:val="24"/>
          <w:lang w:val="zh-CN"/>
        </w:rPr>
        <w:t>项目名称：</w:t>
      </w:r>
    </w:p>
    <w:tbl>
      <w:tblPr>
        <w:tblStyle w:val="42"/>
        <w:tblW w:w="0" w:type="auto"/>
        <w:tblInd w:w="0" w:type="dxa"/>
        <w:tblLayout w:type="fixed"/>
        <w:tblCellMar>
          <w:top w:w="0" w:type="dxa"/>
          <w:left w:w="10" w:type="dxa"/>
          <w:bottom w:w="0" w:type="dxa"/>
          <w:right w:w="10" w:type="dxa"/>
        </w:tblCellMar>
      </w:tblPr>
      <w:tblGrid>
        <w:gridCol w:w="2518"/>
        <w:gridCol w:w="6837"/>
      </w:tblGrid>
      <w:tr>
        <w:tblPrEx>
          <w:tblCellMar>
            <w:top w:w="0" w:type="dxa"/>
            <w:left w:w="10" w:type="dxa"/>
            <w:bottom w:w="0" w:type="dxa"/>
            <w:right w:w="10" w:type="dxa"/>
          </w:tblCellMar>
        </w:tblPrEx>
        <w:trPr>
          <w:trHeight w:val="669" w:hRule="atLeast"/>
        </w:trPr>
        <w:tc>
          <w:tcPr>
            <w:tcW w:w="25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
                <w:sz w:val="24"/>
                <w:lang w:val="zh-CN"/>
              </w:rPr>
            </w:pPr>
            <w:r>
              <w:rPr>
                <w:rFonts w:hint="eastAsia" w:ascii="宋体" w:hAnsi="宋体"/>
                <w:b/>
                <w:sz w:val="24"/>
              </w:rPr>
              <w:t>供应商</w:t>
            </w:r>
            <w:r>
              <w:rPr>
                <w:rFonts w:hint="eastAsia" w:ascii="宋体" w:hAnsi="宋体"/>
                <w:b/>
                <w:sz w:val="24"/>
                <w:lang w:val="zh-CN"/>
              </w:rPr>
              <w:t>名称</w:t>
            </w:r>
          </w:p>
        </w:tc>
        <w:tc>
          <w:tcPr>
            <w:tcW w:w="6837"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b/>
                <w:sz w:val="24"/>
              </w:rPr>
            </w:pPr>
            <w:r>
              <w:rPr>
                <w:rFonts w:hint="eastAsia" w:ascii="宋体" w:hAnsi="宋体"/>
                <w:b/>
                <w:sz w:val="24"/>
              </w:rPr>
              <w:t xml:space="preserve"> </w:t>
            </w:r>
          </w:p>
        </w:tc>
      </w:tr>
      <w:tr>
        <w:tblPrEx>
          <w:tblCellMar>
            <w:top w:w="0" w:type="dxa"/>
            <w:left w:w="10" w:type="dxa"/>
            <w:bottom w:w="0" w:type="dxa"/>
            <w:right w:w="10" w:type="dxa"/>
          </w:tblCellMar>
        </w:tblPrEx>
        <w:trPr>
          <w:trHeight w:val="1202" w:hRule="atLeast"/>
        </w:trPr>
        <w:tc>
          <w:tcPr>
            <w:tcW w:w="25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leftChars="0" w:right="0" w:rightChars="0"/>
              <w:jc w:val="center"/>
              <w:rPr>
                <w:rFonts w:hint="default" w:ascii="宋体" w:hAnsi="宋体"/>
                <w:b/>
                <w:sz w:val="24"/>
              </w:rPr>
            </w:pPr>
            <w:r>
              <w:rPr>
                <w:rFonts w:hint="eastAsia" w:ascii="宋体" w:hAnsi="宋体"/>
                <w:bCs/>
                <w:sz w:val="24"/>
              </w:rPr>
              <w:t>投标</w:t>
            </w:r>
            <w:r>
              <w:rPr>
                <w:rFonts w:hint="eastAsia" w:ascii="宋体" w:hAnsi="宋体"/>
                <w:bCs/>
                <w:sz w:val="24"/>
                <w:lang w:val="en-US" w:eastAsia="zh-CN"/>
              </w:rPr>
              <w:t>总</w:t>
            </w:r>
            <w:r>
              <w:rPr>
                <w:rFonts w:hint="eastAsia" w:ascii="宋体" w:hAnsi="宋体"/>
                <w:bCs/>
                <w:sz w:val="24"/>
              </w:rPr>
              <w:t>报价（元）</w:t>
            </w:r>
          </w:p>
        </w:tc>
        <w:tc>
          <w:tcPr>
            <w:tcW w:w="683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rPr>
                <w:rFonts w:hint="default"/>
              </w:rPr>
            </w:pPr>
            <w:r>
              <w:rPr>
                <w:rFonts w:hint="eastAsia"/>
              </w:rPr>
              <w:t>人民币小写：</w:t>
            </w:r>
          </w:p>
          <w:p>
            <w:pPr>
              <w:keepNext w:val="0"/>
              <w:keepLines w:val="0"/>
              <w:suppressLineNumbers w:val="0"/>
              <w:spacing w:before="0" w:beforeAutospacing="0" w:after="0" w:afterAutospacing="0" w:line="440" w:lineRule="exact"/>
              <w:ind w:left="0" w:leftChars="0" w:right="0" w:rightChars="0"/>
              <w:rPr>
                <w:rFonts w:hint="default"/>
                <w:lang w:val="zh-CN"/>
              </w:rPr>
            </w:pPr>
            <w:r>
              <w:rPr>
                <w:rFonts w:hint="eastAsia"/>
              </w:rPr>
              <w:t>人民币大写：</w:t>
            </w:r>
          </w:p>
        </w:tc>
      </w:tr>
      <w:tr>
        <w:tblPrEx>
          <w:tblCellMar>
            <w:top w:w="0" w:type="dxa"/>
            <w:left w:w="10" w:type="dxa"/>
            <w:bottom w:w="0" w:type="dxa"/>
            <w:right w:w="10" w:type="dxa"/>
          </w:tblCellMar>
        </w:tblPrEx>
        <w:trPr>
          <w:trHeight w:val="1202" w:hRule="atLeast"/>
        </w:trPr>
        <w:tc>
          <w:tcPr>
            <w:tcW w:w="25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b/>
                <w:sz w:val="24"/>
                <w:lang w:val="en-US" w:eastAsia="zh-CN"/>
              </w:rPr>
            </w:pPr>
            <w:r>
              <w:rPr>
                <w:rFonts w:hint="eastAsia" w:ascii="宋体" w:hAnsi="宋体"/>
                <w:bCs/>
                <w:sz w:val="24"/>
                <w:lang w:val="en-US" w:eastAsia="zh-CN"/>
              </w:rPr>
              <w:t>投标单价（元/人）</w:t>
            </w:r>
          </w:p>
        </w:tc>
        <w:tc>
          <w:tcPr>
            <w:tcW w:w="683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40" w:lineRule="exact"/>
              <w:ind w:left="0" w:right="0"/>
              <w:rPr>
                <w:rFonts w:hint="default"/>
              </w:rPr>
            </w:pPr>
            <w:r>
              <w:rPr>
                <w:rFonts w:hint="eastAsia" w:ascii="宋体" w:hAnsi="宋体" w:cs="宋体"/>
                <w:sz w:val="24"/>
                <w:u w:val="none"/>
                <w:lang w:val="en-US" w:eastAsia="zh-CN"/>
              </w:rPr>
              <w:t>单价</w:t>
            </w:r>
            <w:r>
              <w:rPr>
                <w:rFonts w:hint="eastAsia"/>
              </w:rPr>
              <w:t>人民币小写：</w:t>
            </w:r>
          </w:p>
          <w:p>
            <w:pPr>
              <w:keepNext w:val="0"/>
              <w:keepLines w:val="0"/>
              <w:suppressLineNumbers w:val="0"/>
              <w:spacing w:before="0" w:beforeAutospacing="0" w:after="0" w:afterAutospacing="0" w:line="440" w:lineRule="exact"/>
              <w:ind w:left="0" w:right="0"/>
              <w:rPr>
                <w:rFonts w:hint="default"/>
              </w:rPr>
            </w:pPr>
            <w:r>
              <w:rPr>
                <w:rFonts w:hint="eastAsia"/>
                <w:lang w:val="en-US" w:eastAsia="zh-CN"/>
              </w:rPr>
              <w:t>单价</w:t>
            </w:r>
            <w:r>
              <w:rPr>
                <w:rFonts w:hint="eastAsia"/>
              </w:rPr>
              <w:t>人民币大写：</w:t>
            </w:r>
          </w:p>
          <w:p>
            <w:pPr>
              <w:keepNext w:val="0"/>
              <w:keepLines w:val="0"/>
              <w:suppressLineNumbers w:val="0"/>
              <w:spacing w:before="0" w:beforeAutospacing="0" w:after="0" w:afterAutospacing="0" w:line="440" w:lineRule="exact"/>
              <w:ind w:left="0" w:leftChars="0" w:right="0" w:rightChars="0"/>
              <w:jc w:val="both"/>
              <w:rPr>
                <w:rFonts w:hint="default"/>
                <w:lang w:val="zh-CN"/>
              </w:rPr>
            </w:pPr>
            <w:r>
              <w:rPr>
                <w:rFonts w:hint="eastAsia" w:ascii="宋体" w:hAnsi="宋体" w:cs="宋体"/>
                <w:sz w:val="24"/>
                <w:u w:val="none"/>
                <w:lang w:val="en-US" w:eastAsia="zh-CN"/>
              </w:rPr>
              <w:t>（暂定1400人，以实际到校人数为准）。</w:t>
            </w:r>
          </w:p>
        </w:tc>
      </w:tr>
      <w:tr>
        <w:tblPrEx>
          <w:tblCellMar>
            <w:top w:w="0" w:type="dxa"/>
            <w:left w:w="10" w:type="dxa"/>
            <w:bottom w:w="0" w:type="dxa"/>
            <w:right w:w="10" w:type="dxa"/>
          </w:tblCellMar>
        </w:tblPrEx>
        <w:trPr>
          <w:trHeight w:val="3320" w:hRule="atLeast"/>
        </w:trPr>
        <w:tc>
          <w:tcPr>
            <w:tcW w:w="2518"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
                <w:sz w:val="24"/>
                <w:lang w:val="zh-CN"/>
              </w:rPr>
            </w:pPr>
            <w:r>
              <w:rPr>
                <w:rFonts w:hint="eastAsia" w:ascii="宋体" w:hAnsi="宋体"/>
                <w:b/>
                <w:sz w:val="24"/>
                <w:lang w:val="zh-CN"/>
              </w:rPr>
              <w:t>其他说明</w:t>
            </w:r>
          </w:p>
        </w:tc>
        <w:tc>
          <w:tcPr>
            <w:tcW w:w="6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b/>
                <w:sz w:val="24"/>
                <w:u w:val="single"/>
                <w:lang w:val="en-US" w:eastAsia="zh-CN"/>
              </w:rPr>
            </w:pPr>
          </w:p>
        </w:tc>
      </w:tr>
    </w:tbl>
    <w:p>
      <w:pPr>
        <w:autoSpaceDE w:val="0"/>
        <w:autoSpaceDN w:val="0"/>
        <w:adjustRightInd w:val="0"/>
        <w:spacing w:line="360" w:lineRule="auto"/>
        <w:rPr>
          <w:rFonts w:ascii="宋体" w:hAnsi="宋体"/>
          <w:sz w:val="24"/>
          <w:lang w:val="zh-CN"/>
        </w:rPr>
      </w:pPr>
    </w:p>
    <w:p>
      <w:pPr>
        <w:autoSpaceDE w:val="0"/>
        <w:autoSpaceDN w:val="0"/>
        <w:adjustRightInd w:val="0"/>
        <w:spacing w:line="480" w:lineRule="atLeast"/>
        <w:rPr>
          <w:rFonts w:ascii="宋体" w:hAnsi="宋体"/>
          <w:sz w:val="24"/>
          <w:lang w:val="zh-CN"/>
        </w:rPr>
      </w:pPr>
      <w:r>
        <w:rPr>
          <w:rFonts w:hint="eastAsia" w:ascii="宋体" w:hAnsi="宋体"/>
          <w:sz w:val="24"/>
          <w:lang w:val="zh-CN"/>
        </w:rPr>
        <w:t xml:space="preserve"> </w:t>
      </w:r>
      <w:r>
        <w:rPr>
          <w:rFonts w:hint="eastAsia" w:ascii="宋体" w:hAnsi="宋体"/>
          <w:sz w:val="24"/>
        </w:rPr>
        <w:t xml:space="preserve">                                                     供应商</w:t>
      </w:r>
      <w:r>
        <w:rPr>
          <w:rFonts w:hint="eastAsia" w:ascii="宋体" w:hAnsi="宋体"/>
          <w:sz w:val="24"/>
          <w:lang w:val="zh-CN"/>
        </w:rPr>
        <w:t xml:space="preserve">公章：                                        </w:t>
      </w:r>
    </w:p>
    <w:p>
      <w:pPr>
        <w:autoSpaceDE w:val="0"/>
        <w:autoSpaceDN w:val="0"/>
        <w:adjustRightInd w:val="0"/>
        <w:spacing w:line="480" w:lineRule="atLeast"/>
        <w:ind w:firstLine="2400" w:firstLineChars="1000"/>
        <w:jc w:val="right"/>
        <w:rPr>
          <w:rFonts w:ascii="宋体" w:hAnsi="宋体"/>
          <w:sz w:val="24"/>
          <w:lang w:val="zh-CN"/>
        </w:rPr>
      </w:pPr>
      <w:r>
        <w:rPr>
          <w:rFonts w:hint="eastAsia" w:ascii="宋体" w:hAnsi="宋体"/>
          <w:sz w:val="24"/>
          <w:lang w:val="zh-CN"/>
        </w:rPr>
        <w:t>年  月  日</w:t>
      </w:r>
    </w:p>
    <w:bookmarkEnd w:id="112"/>
    <w:bookmarkEnd w:id="113"/>
    <w:bookmarkEnd w:id="114"/>
    <w:bookmarkEnd w:id="115"/>
    <w:bookmarkEnd w:id="116"/>
    <w:bookmarkEnd w:id="117"/>
    <w:bookmarkEnd w:id="118"/>
    <w:bookmarkEnd w:id="119"/>
    <w:bookmarkEnd w:id="120"/>
    <w:bookmarkEnd w:id="121"/>
    <w:bookmarkEnd w:id="122"/>
    <w:p>
      <w:pPr>
        <w:spacing w:line="480" w:lineRule="atLeast"/>
        <w:rPr>
          <w:rFonts w:ascii="宋体" w:hAnsi="宋体" w:cs="宋体"/>
          <w:kern w:val="1"/>
          <w:sz w:val="24"/>
        </w:rPr>
      </w:pPr>
    </w:p>
    <w:p>
      <w:pPr>
        <w:spacing w:line="480" w:lineRule="atLeast"/>
        <w:rPr>
          <w:rFonts w:ascii="宋体" w:hAnsi="宋体" w:cs="宋体"/>
          <w:kern w:val="1"/>
          <w:sz w:val="24"/>
        </w:rPr>
      </w:pPr>
      <w:r>
        <w:rPr>
          <w:rFonts w:hint="eastAsia" w:ascii="宋体" w:hAnsi="宋体" w:cs="宋体"/>
          <w:kern w:val="1"/>
          <w:sz w:val="24"/>
        </w:rPr>
        <w:t>注：本页由</w:t>
      </w:r>
      <w:r>
        <w:rPr>
          <w:rFonts w:hint="eastAsia" w:ascii="宋体" w:hAnsi="宋体" w:cs="宋体"/>
          <w:kern w:val="1"/>
          <w:sz w:val="24"/>
          <w:lang w:val="en-US" w:eastAsia="zh-CN"/>
        </w:rPr>
        <w:t>供应商</w:t>
      </w:r>
      <w:r>
        <w:rPr>
          <w:rFonts w:hint="eastAsia" w:ascii="宋体" w:hAnsi="宋体" w:cs="宋体"/>
          <w:kern w:val="1"/>
          <w:sz w:val="24"/>
        </w:rPr>
        <w:t>在磋商现场依磋商情况填写，请加盖公章后带至磋商现场备填（不需装订在投标文件内）。</w:t>
      </w:r>
    </w:p>
    <w:p>
      <w:pPr>
        <w:spacing w:line="480" w:lineRule="atLeast"/>
        <w:ind w:firstLine="482" w:firstLineChars="200"/>
        <w:rPr>
          <w:rFonts w:hint="eastAsia" w:ascii="宋体" w:hAnsi="宋体" w:cs="宋体"/>
          <w:b/>
          <w:bCs/>
          <w:kern w:val="1"/>
          <w:sz w:val="24"/>
          <w:lang w:val="zh-CN"/>
        </w:rPr>
      </w:pPr>
    </w:p>
    <w:sectPr>
      <w:pgSz w:w="11907" w:h="16840"/>
      <w:pgMar w:top="1417" w:right="1134" w:bottom="1134" w:left="1417"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jc w:val="center"/>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8"/>
                      <w:jc w:val="center"/>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81FCB"/>
    <w:multiLevelType w:val="singleLevel"/>
    <w:tmpl w:val="01B81FCB"/>
    <w:lvl w:ilvl="0" w:tentative="0">
      <w:start w:val="11"/>
      <w:numFmt w:val="chineseCounting"/>
      <w:suff w:val="nothing"/>
      <w:lvlText w:val="%1、"/>
      <w:lvlJc w:val="left"/>
      <w:rPr>
        <w:rFonts w:hint="eastAsia"/>
      </w:rPr>
    </w:lvl>
  </w:abstractNum>
  <w:abstractNum w:abstractNumId="1">
    <w:nsid w:val="2CD53436"/>
    <w:multiLevelType w:val="multilevel"/>
    <w:tmpl w:val="2CD53436"/>
    <w:lvl w:ilvl="0" w:tentative="0">
      <w:start w:val="1"/>
      <w:numFmt w:val="decimal"/>
      <w:pStyle w:val="142"/>
      <w:lvlText w:val="%1."/>
      <w:lvlJc w:val="left"/>
      <w:pPr>
        <w:tabs>
          <w:tab w:val="left" w:pos="435"/>
        </w:tabs>
        <w:ind w:left="435" w:hanging="210"/>
      </w:pPr>
      <w:rPr>
        <w:rFonts w:hint="default" w:cs="Times New Roman"/>
      </w:rPr>
    </w:lvl>
    <w:lvl w:ilvl="1" w:tentative="0">
      <w:start w:val="1"/>
      <w:numFmt w:val="lowerLetter"/>
      <w:lvlText w:val="%2)"/>
      <w:lvlJc w:val="left"/>
      <w:pPr>
        <w:tabs>
          <w:tab w:val="left" w:pos="1065"/>
        </w:tabs>
        <w:ind w:left="1065" w:hanging="420"/>
      </w:pPr>
      <w:rPr>
        <w:rFonts w:cs="Times New Roman"/>
      </w:rPr>
    </w:lvl>
    <w:lvl w:ilvl="2" w:tentative="0">
      <w:start w:val="1"/>
      <w:numFmt w:val="lowerRoman"/>
      <w:pStyle w:val="148"/>
      <w:lvlText w:val="%3."/>
      <w:lvlJc w:val="right"/>
      <w:pPr>
        <w:tabs>
          <w:tab w:val="left" w:pos="1485"/>
        </w:tabs>
        <w:ind w:left="1485" w:hanging="420"/>
      </w:pPr>
      <w:rPr>
        <w:rFonts w:cs="Times New Roman"/>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2">
    <w:nsid w:val="319F2D16"/>
    <w:multiLevelType w:val="singleLevel"/>
    <w:tmpl w:val="319F2D16"/>
    <w:lvl w:ilvl="0" w:tentative="0">
      <w:start w:val="1"/>
      <w:numFmt w:val="chineseCounting"/>
      <w:suff w:val="nothing"/>
      <w:lvlText w:val="%1、"/>
      <w:lvlJc w:val="left"/>
      <w:rPr>
        <w:rFonts w:hint="eastAsia"/>
      </w:rPr>
    </w:lvl>
  </w:abstractNum>
  <w:abstractNum w:abstractNumId="3">
    <w:nsid w:val="4C372311"/>
    <w:multiLevelType w:val="multilevel"/>
    <w:tmpl w:val="4C372311"/>
    <w:lvl w:ilvl="0" w:tentative="0">
      <w:start w:val="1"/>
      <w:numFmt w:val="japaneseCounting"/>
      <w:pStyle w:val="141"/>
      <w:lvlText w:val="（%1）"/>
      <w:lvlJc w:val="left"/>
      <w:pPr>
        <w:tabs>
          <w:tab w:val="left" w:pos="900"/>
        </w:tabs>
        <w:ind w:left="900" w:hanging="900"/>
      </w:pPr>
      <w:rPr>
        <w:rFonts w:cs="Times New Roman"/>
        <w:b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699C715C"/>
    <w:multiLevelType w:val="singleLevel"/>
    <w:tmpl w:val="699C715C"/>
    <w:lvl w:ilvl="0" w:tentative="0">
      <w:start w:val="1"/>
      <w:numFmt w:val="chineseCounting"/>
      <w:suff w:val="space"/>
      <w:lvlText w:val="第%1章"/>
      <w:lvlJc w:val="left"/>
      <w:rPr>
        <w:rFonts w:hint="eastAsia"/>
      </w:rPr>
    </w:lvl>
  </w:abstractNum>
  <w:abstractNum w:abstractNumId="5">
    <w:nsid w:val="77783954"/>
    <w:multiLevelType w:val="singleLevel"/>
    <w:tmpl w:val="77783954"/>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BE"/>
    <w:rsid w:val="00000DAB"/>
    <w:rsid w:val="00001A61"/>
    <w:rsid w:val="00014F90"/>
    <w:rsid w:val="00025DF7"/>
    <w:rsid w:val="00042288"/>
    <w:rsid w:val="00043955"/>
    <w:rsid w:val="00054FC1"/>
    <w:rsid w:val="0006364C"/>
    <w:rsid w:val="000667EF"/>
    <w:rsid w:val="0007427D"/>
    <w:rsid w:val="00081D6E"/>
    <w:rsid w:val="000D37CA"/>
    <w:rsid w:val="000E7918"/>
    <w:rsid w:val="000F41A4"/>
    <w:rsid w:val="000F5403"/>
    <w:rsid w:val="001141A5"/>
    <w:rsid w:val="0011439A"/>
    <w:rsid w:val="00144E4E"/>
    <w:rsid w:val="001510DA"/>
    <w:rsid w:val="00151532"/>
    <w:rsid w:val="00152BEA"/>
    <w:rsid w:val="00162DDF"/>
    <w:rsid w:val="00180A24"/>
    <w:rsid w:val="0019047A"/>
    <w:rsid w:val="001A1598"/>
    <w:rsid w:val="001A3C60"/>
    <w:rsid w:val="001B6372"/>
    <w:rsid w:val="001C54EF"/>
    <w:rsid w:val="001C7107"/>
    <w:rsid w:val="001D1154"/>
    <w:rsid w:val="0020137F"/>
    <w:rsid w:val="00204591"/>
    <w:rsid w:val="0020583E"/>
    <w:rsid w:val="00215F22"/>
    <w:rsid w:val="002229BF"/>
    <w:rsid w:val="00223D0D"/>
    <w:rsid w:val="002348B2"/>
    <w:rsid w:val="0023529C"/>
    <w:rsid w:val="00235888"/>
    <w:rsid w:val="00241D28"/>
    <w:rsid w:val="00244E62"/>
    <w:rsid w:val="002652EA"/>
    <w:rsid w:val="002876E9"/>
    <w:rsid w:val="00293399"/>
    <w:rsid w:val="002B1CBF"/>
    <w:rsid w:val="002B3B7E"/>
    <w:rsid w:val="002C08B2"/>
    <w:rsid w:val="002C3CE0"/>
    <w:rsid w:val="002C64FD"/>
    <w:rsid w:val="002D6D1F"/>
    <w:rsid w:val="002E6D9E"/>
    <w:rsid w:val="002F2568"/>
    <w:rsid w:val="00321A73"/>
    <w:rsid w:val="0032799E"/>
    <w:rsid w:val="003333D7"/>
    <w:rsid w:val="00333FF4"/>
    <w:rsid w:val="00340F9D"/>
    <w:rsid w:val="00345015"/>
    <w:rsid w:val="00360C8C"/>
    <w:rsid w:val="00383566"/>
    <w:rsid w:val="0039600B"/>
    <w:rsid w:val="003E5588"/>
    <w:rsid w:val="00413678"/>
    <w:rsid w:val="004217D4"/>
    <w:rsid w:val="0042354C"/>
    <w:rsid w:val="00451FDF"/>
    <w:rsid w:val="00455378"/>
    <w:rsid w:val="00455419"/>
    <w:rsid w:val="004628D5"/>
    <w:rsid w:val="004652F2"/>
    <w:rsid w:val="0047586B"/>
    <w:rsid w:val="004826F3"/>
    <w:rsid w:val="00485979"/>
    <w:rsid w:val="0049182D"/>
    <w:rsid w:val="00497AD8"/>
    <w:rsid w:val="004A3459"/>
    <w:rsid w:val="004B67C0"/>
    <w:rsid w:val="004C00E1"/>
    <w:rsid w:val="004D1670"/>
    <w:rsid w:val="004D6873"/>
    <w:rsid w:val="004F4FAB"/>
    <w:rsid w:val="004F74B4"/>
    <w:rsid w:val="00500ABA"/>
    <w:rsid w:val="00514801"/>
    <w:rsid w:val="00522C9A"/>
    <w:rsid w:val="0053406C"/>
    <w:rsid w:val="005452F8"/>
    <w:rsid w:val="005738A7"/>
    <w:rsid w:val="005A3CBE"/>
    <w:rsid w:val="005B4D71"/>
    <w:rsid w:val="005C6460"/>
    <w:rsid w:val="005E34F3"/>
    <w:rsid w:val="00602186"/>
    <w:rsid w:val="0063508A"/>
    <w:rsid w:val="006371DC"/>
    <w:rsid w:val="00637F54"/>
    <w:rsid w:val="00640A85"/>
    <w:rsid w:val="0065465F"/>
    <w:rsid w:val="00661ECE"/>
    <w:rsid w:val="00677FB4"/>
    <w:rsid w:val="006C33B1"/>
    <w:rsid w:val="006F491A"/>
    <w:rsid w:val="00702C76"/>
    <w:rsid w:val="00705C88"/>
    <w:rsid w:val="00706D9B"/>
    <w:rsid w:val="00720247"/>
    <w:rsid w:val="00726ED4"/>
    <w:rsid w:val="00727622"/>
    <w:rsid w:val="00750D6F"/>
    <w:rsid w:val="007720C6"/>
    <w:rsid w:val="00775BAC"/>
    <w:rsid w:val="007845B6"/>
    <w:rsid w:val="007A0F54"/>
    <w:rsid w:val="007A3229"/>
    <w:rsid w:val="007A49F3"/>
    <w:rsid w:val="007A7DE7"/>
    <w:rsid w:val="0081650A"/>
    <w:rsid w:val="0082415C"/>
    <w:rsid w:val="008251F0"/>
    <w:rsid w:val="008267A6"/>
    <w:rsid w:val="0083140E"/>
    <w:rsid w:val="00837819"/>
    <w:rsid w:val="008469F2"/>
    <w:rsid w:val="00850020"/>
    <w:rsid w:val="00855738"/>
    <w:rsid w:val="008701F2"/>
    <w:rsid w:val="00876459"/>
    <w:rsid w:val="008801CC"/>
    <w:rsid w:val="00886631"/>
    <w:rsid w:val="008D192B"/>
    <w:rsid w:val="008F0853"/>
    <w:rsid w:val="00901A92"/>
    <w:rsid w:val="0094008A"/>
    <w:rsid w:val="0095546C"/>
    <w:rsid w:val="00961533"/>
    <w:rsid w:val="00966BB6"/>
    <w:rsid w:val="00992863"/>
    <w:rsid w:val="00995325"/>
    <w:rsid w:val="009A550F"/>
    <w:rsid w:val="009A73C7"/>
    <w:rsid w:val="009B3F72"/>
    <w:rsid w:val="009C736A"/>
    <w:rsid w:val="009D2A47"/>
    <w:rsid w:val="009D608C"/>
    <w:rsid w:val="009D7A96"/>
    <w:rsid w:val="009E42AD"/>
    <w:rsid w:val="009F17E2"/>
    <w:rsid w:val="009F2080"/>
    <w:rsid w:val="009F4B64"/>
    <w:rsid w:val="009F6042"/>
    <w:rsid w:val="00A13317"/>
    <w:rsid w:val="00A15B86"/>
    <w:rsid w:val="00A45A67"/>
    <w:rsid w:val="00A73BA3"/>
    <w:rsid w:val="00A76078"/>
    <w:rsid w:val="00A85582"/>
    <w:rsid w:val="00AA4530"/>
    <w:rsid w:val="00AD1197"/>
    <w:rsid w:val="00AD139C"/>
    <w:rsid w:val="00AD15D3"/>
    <w:rsid w:val="00AD639E"/>
    <w:rsid w:val="00AE699A"/>
    <w:rsid w:val="00B01FDC"/>
    <w:rsid w:val="00B12D39"/>
    <w:rsid w:val="00B22596"/>
    <w:rsid w:val="00B54066"/>
    <w:rsid w:val="00B54DDC"/>
    <w:rsid w:val="00B67ECB"/>
    <w:rsid w:val="00B75BAF"/>
    <w:rsid w:val="00B7791C"/>
    <w:rsid w:val="00B90423"/>
    <w:rsid w:val="00BA7B09"/>
    <w:rsid w:val="00BB720A"/>
    <w:rsid w:val="00BD766E"/>
    <w:rsid w:val="00BF5017"/>
    <w:rsid w:val="00C10B5E"/>
    <w:rsid w:val="00C10C31"/>
    <w:rsid w:val="00C32008"/>
    <w:rsid w:val="00C6024E"/>
    <w:rsid w:val="00C84BFF"/>
    <w:rsid w:val="00CA1C25"/>
    <w:rsid w:val="00CA78E2"/>
    <w:rsid w:val="00CD3744"/>
    <w:rsid w:val="00CE30B1"/>
    <w:rsid w:val="00CE346A"/>
    <w:rsid w:val="00D10C88"/>
    <w:rsid w:val="00D40325"/>
    <w:rsid w:val="00D53BBE"/>
    <w:rsid w:val="00D6763D"/>
    <w:rsid w:val="00D67E51"/>
    <w:rsid w:val="00D712C2"/>
    <w:rsid w:val="00D84DEF"/>
    <w:rsid w:val="00DB1505"/>
    <w:rsid w:val="00DC56FD"/>
    <w:rsid w:val="00E21ABD"/>
    <w:rsid w:val="00E50CF5"/>
    <w:rsid w:val="00E57087"/>
    <w:rsid w:val="00E74177"/>
    <w:rsid w:val="00E965AD"/>
    <w:rsid w:val="00ED274C"/>
    <w:rsid w:val="00EE75FE"/>
    <w:rsid w:val="00EF403E"/>
    <w:rsid w:val="00F075F6"/>
    <w:rsid w:val="00F355A7"/>
    <w:rsid w:val="00F42BD8"/>
    <w:rsid w:val="00F46FDF"/>
    <w:rsid w:val="00F56AB7"/>
    <w:rsid w:val="00F60DA3"/>
    <w:rsid w:val="00F632E3"/>
    <w:rsid w:val="00F65E3B"/>
    <w:rsid w:val="00F74037"/>
    <w:rsid w:val="00FB0848"/>
    <w:rsid w:val="00FB7AE9"/>
    <w:rsid w:val="00FC79A5"/>
    <w:rsid w:val="012142DB"/>
    <w:rsid w:val="0133767B"/>
    <w:rsid w:val="013D6AC2"/>
    <w:rsid w:val="01555A53"/>
    <w:rsid w:val="015A2CD4"/>
    <w:rsid w:val="01690400"/>
    <w:rsid w:val="019D01A0"/>
    <w:rsid w:val="01A23939"/>
    <w:rsid w:val="01A31379"/>
    <w:rsid w:val="01A5513D"/>
    <w:rsid w:val="020F63B5"/>
    <w:rsid w:val="021A375A"/>
    <w:rsid w:val="0223441A"/>
    <w:rsid w:val="022D714F"/>
    <w:rsid w:val="023459A5"/>
    <w:rsid w:val="023B3E5F"/>
    <w:rsid w:val="02446B85"/>
    <w:rsid w:val="02474BA7"/>
    <w:rsid w:val="024B0FBC"/>
    <w:rsid w:val="024B1371"/>
    <w:rsid w:val="025C7AEC"/>
    <w:rsid w:val="025F1842"/>
    <w:rsid w:val="029B17DC"/>
    <w:rsid w:val="02B67A25"/>
    <w:rsid w:val="02B67C93"/>
    <w:rsid w:val="02DE0D19"/>
    <w:rsid w:val="02E6389F"/>
    <w:rsid w:val="02EC1AA1"/>
    <w:rsid w:val="02EF2899"/>
    <w:rsid w:val="03205F54"/>
    <w:rsid w:val="03262B29"/>
    <w:rsid w:val="032D4D68"/>
    <w:rsid w:val="032F5074"/>
    <w:rsid w:val="03301535"/>
    <w:rsid w:val="03523C69"/>
    <w:rsid w:val="03600648"/>
    <w:rsid w:val="03651F79"/>
    <w:rsid w:val="03782982"/>
    <w:rsid w:val="03A37FE1"/>
    <w:rsid w:val="03A50B6B"/>
    <w:rsid w:val="03AD027F"/>
    <w:rsid w:val="03B52C34"/>
    <w:rsid w:val="03B60301"/>
    <w:rsid w:val="03BC06F1"/>
    <w:rsid w:val="03D31277"/>
    <w:rsid w:val="03DC03D4"/>
    <w:rsid w:val="03EC3B60"/>
    <w:rsid w:val="042766FB"/>
    <w:rsid w:val="04505CBD"/>
    <w:rsid w:val="04713329"/>
    <w:rsid w:val="04897250"/>
    <w:rsid w:val="04924795"/>
    <w:rsid w:val="049C58EC"/>
    <w:rsid w:val="04A546BF"/>
    <w:rsid w:val="04AD2F2A"/>
    <w:rsid w:val="04B04F9B"/>
    <w:rsid w:val="050265E2"/>
    <w:rsid w:val="05165356"/>
    <w:rsid w:val="052B1E0E"/>
    <w:rsid w:val="05332450"/>
    <w:rsid w:val="053A6A74"/>
    <w:rsid w:val="054232E4"/>
    <w:rsid w:val="054E3D10"/>
    <w:rsid w:val="055227CF"/>
    <w:rsid w:val="059371E8"/>
    <w:rsid w:val="05AA2810"/>
    <w:rsid w:val="05BF4A83"/>
    <w:rsid w:val="05C12591"/>
    <w:rsid w:val="05CC6BA4"/>
    <w:rsid w:val="05CE4054"/>
    <w:rsid w:val="05E20806"/>
    <w:rsid w:val="05E90E97"/>
    <w:rsid w:val="05F21684"/>
    <w:rsid w:val="060A11C0"/>
    <w:rsid w:val="0614135C"/>
    <w:rsid w:val="061A6C9D"/>
    <w:rsid w:val="06207090"/>
    <w:rsid w:val="06250909"/>
    <w:rsid w:val="063D47CD"/>
    <w:rsid w:val="06414243"/>
    <w:rsid w:val="06487786"/>
    <w:rsid w:val="064962D9"/>
    <w:rsid w:val="066A6A47"/>
    <w:rsid w:val="06C538A9"/>
    <w:rsid w:val="06CC7FD5"/>
    <w:rsid w:val="06D7052D"/>
    <w:rsid w:val="06E31CB5"/>
    <w:rsid w:val="071146FF"/>
    <w:rsid w:val="072067DE"/>
    <w:rsid w:val="07365BD5"/>
    <w:rsid w:val="073B3697"/>
    <w:rsid w:val="077F157D"/>
    <w:rsid w:val="07AE5B46"/>
    <w:rsid w:val="07B4636D"/>
    <w:rsid w:val="07C16451"/>
    <w:rsid w:val="07D97615"/>
    <w:rsid w:val="07EF3909"/>
    <w:rsid w:val="07F51DAA"/>
    <w:rsid w:val="081E03D2"/>
    <w:rsid w:val="08226B68"/>
    <w:rsid w:val="082D1DDD"/>
    <w:rsid w:val="082E44A2"/>
    <w:rsid w:val="08393FFB"/>
    <w:rsid w:val="083D5C91"/>
    <w:rsid w:val="085B0CC6"/>
    <w:rsid w:val="08941E6A"/>
    <w:rsid w:val="08A0058E"/>
    <w:rsid w:val="08A93DFC"/>
    <w:rsid w:val="08AD4471"/>
    <w:rsid w:val="08B345A2"/>
    <w:rsid w:val="08D127F2"/>
    <w:rsid w:val="08FF2AD4"/>
    <w:rsid w:val="0913527B"/>
    <w:rsid w:val="092C232B"/>
    <w:rsid w:val="09390D69"/>
    <w:rsid w:val="093E426F"/>
    <w:rsid w:val="096D2E2E"/>
    <w:rsid w:val="097B2C5A"/>
    <w:rsid w:val="09866FB6"/>
    <w:rsid w:val="09AD31DF"/>
    <w:rsid w:val="09B22561"/>
    <w:rsid w:val="09D455F0"/>
    <w:rsid w:val="09F65EBF"/>
    <w:rsid w:val="0A00152E"/>
    <w:rsid w:val="0A02622C"/>
    <w:rsid w:val="0A0A6A9F"/>
    <w:rsid w:val="0A252556"/>
    <w:rsid w:val="0A312FD8"/>
    <w:rsid w:val="0A377913"/>
    <w:rsid w:val="0A9E1210"/>
    <w:rsid w:val="0AA71C32"/>
    <w:rsid w:val="0AAA2AB4"/>
    <w:rsid w:val="0ABF1CD9"/>
    <w:rsid w:val="0AC6784E"/>
    <w:rsid w:val="0AC76B05"/>
    <w:rsid w:val="0AC93B8D"/>
    <w:rsid w:val="0AF34F06"/>
    <w:rsid w:val="0B2E33DE"/>
    <w:rsid w:val="0B81309D"/>
    <w:rsid w:val="0B841024"/>
    <w:rsid w:val="0B910B86"/>
    <w:rsid w:val="0B9866A4"/>
    <w:rsid w:val="0BA450C1"/>
    <w:rsid w:val="0BB4481A"/>
    <w:rsid w:val="0BE61B33"/>
    <w:rsid w:val="0BED5B94"/>
    <w:rsid w:val="0BFC7819"/>
    <w:rsid w:val="0C0018B2"/>
    <w:rsid w:val="0C110A9A"/>
    <w:rsid w:val="0C145666"/>
    <w:rsid w:val="0C1E198A"/>
    <w:rsid w:val="0C23474A"/>
    <w:rsid w:val="0C421095"/>
    <w:rsid w:val="0C647129"/>
    <w:rsid w:val="0C9C1AB9"/>
    <w:rsid w:val="0C9D5058"/>
    <w:rsid w:val="0CA507ED"/>
    <w:rsid w:val="0CA80354"/>
    <w:rsid w:val="0CBC5DE6"/>
    <w:rsid w:val="0CC7492F"/>
    <w:rsid w:val="0CCC0721"/>
    <w:rsid w:val="0CCC64F1"/>
    <w:rsid w:val="0CD73363"/>
    <w:rsid w:val="0CDE78C1"/>
    <w:rsid w:val="0CFB28E6"/>
    <w:rsid w:val="0D0118F0"/>
    <w:rsid w:val="0D37784E"/>
    <w:rsid w:val="0D6927FC"/>
    <w:rsid w:val="0DB60387"/>
    <w:rsid w:val="0DC30E56"/>
    <w:rsid w:val="0DDD6445"/>
    <w:rsid w:val="0E1050A9"/>
    <w:rsid w:val="0E124EE6"/>
    <w:rsid w:val="0E2C4418"/>
    <w:rsid w:val="0E916EB8"/>
    <w:rsid w:val="0E9D511F"/>
    <w:rsid w:val="0EB949E5"/>
    <w:rsid w:val="0EDB530C"/>
    <w:rsid w:val="0EFF2C90"/>
    <w:rsid w:val="0F05233B"/>
    <w:rsid w:val="0F6B6097"/>
    <w:rsid w:val="0F740569"/>
    <w:rsid w:val="0F7E4FDA"/>
    <w:rsid w:val="0F866C62"/>
    <w:rsid w:val="0F8D2A96"/>
    <w:rsid w:val="0F8F5332"/>
    <w:rsid w:val="0FAF2E16"/>
    <w:rsid w:val="0FD57F34"/>
    <w:rsid w:val="0FE66F2B"/>
    <w:rsid w:val="100230B8"/>
    <w:rsid w:val="103A61D3"/>
    <w:rsid w:val="10446CB7"/>
    <w:rsid w:val="10664FEE"/>
    <w:rsid w:val="10833955"/>
    <w:rsid w:val="10976A2C"/>
    <w:rsid w:val="10BF345E"/>
    <w:rsid w:val="10F15314"/>
    <w:rsid w:val="10F234D4"/>
    <w:rsid w:val="110E30AD"/>
    <w:rsid w:val="11234B9E"/>
    <w:rsid w:val="112515AF"/>
    <w:rsid w:val="11443416"/>
    <w:rsid w:val="114E404C"/>
    <w:rsid w:val="114E71DC"/>
    <w:rsid w:val="11574C07"/>
    <w:rsid w:val="1159468C"/>
    <w:rsid w:val="115F0EB1"/>
    <w:rsid w:val="118B4904"/>
    <w:rsid w:val="11AB4E97"/>
    <w:rsid w:val="11CE5E1E"/>
    <w:rsid w:val="11D222BC"/>
    <w:rsid w:val="11E14B26"/>
    <w:rsid w:val="121B2DA7"/>
    <w:rsid w:val="1258599C"/>
    <w:rsid w:val="12603C37"/>
    <w:rsid w:val="127F3A15"/>
    <w:rsid w:val="12A725CF"/>
    <w:rsid w:val="12C22B47"/>
    <w:rsid w:val="12D11571"/>
    <w:rsid w:val="12D8009E"/>
    <w:rsid w:val="12DE534C"/>
    <w:rsid w:val="12E1588E"/>
    <w:rsid w:val="12F3777D"/>
    <w:rsid w:val="12F9283C"/>
    <w:rsid w:val="130053A8"/>
    <w:rsid w:val="133C09D1"/>
    <w:rsid w:val="134810BA"/>
    <w:rsid w:val="13752355"/>
    <w:rsid w:val="13812EAC"/>
    <w:rsid w:val="139503B5"/>
    <w:rsid w:val="13A83228"/>
    <w:rsid w:val="13B409C9"/>
    <w:rsid w:val="13C103EE"/>
    <w:rsid w:val="13CB1EE4"/>
    <w:rsid w:val="13CE60A3"/>
    <w:rsid w:val="13D529D6"/>
    <w:rsid w:val="13D578F9"/>
    <w:rsid w:val="13E323DF"/>
    <w:rsid w:val="13E73CD7"/>
    <w:rsid w:val="140B4D8F"/>
    <w:rsid w:val="14113846"/>
    <w:rsid w:val="142910FB"/>
    <w:rsid w:val="144013BD"/>
    <w:rsid w:val="14472DB7"/>
    <w:rsid w:val="14541B17"/>
    <w:rsid w:val="145B7E94"/>
    <w:rsid w:val="146E7967"/>
    <w:rsid w:val="146F3C05"/>
    <w:rsid w:val="149B1751"/>
    <w:rsid w:val="14C06E80"/>
    <w:rsid w:val="14D42A64"/>
    <w:rsid w:val="14EC15DF"/>
    <w:rsid w:val="14F96DCE"/>
    <w:rsid w:val="153A0D01"/>
    <w:rsid w:val="154309C3"/>
    <w:rsid w:val="154A541C"/>
    <w:rsid w:val="155758DC"/>
    <w:rsid w:val="15635762"/>
    <w:rsid w:val="156B38DB"/>
    <w:rsid w:val="15711CBC"/>
    <w:rsid w:val="15785831"/>
    <w:rsid w:val="158202AE"/>
    <w:rsid w:val="158F63E4"/>
    <w:rsid w:val="15956FEB"/>
    <w:rsid w:val="15BB20C8"/>
    <w:rsid w:val="15E34CF4"/>
    <w:rsid w:val="15F328D0"/>
    <w:rsid w:val="1625125A"/>
    <w:rsid w:val="162707AB"/>
    <w:rsid w:val="162B6C7B"/>
    <w:rsid w:val="162D5695"/>
    <w:rsid w:val="163A6F1B"/>
    <w:rsid w:val="166E1128"/>
    <w:rsid w:val="16811F7B"/>
    <w:rsid w:val="169163E1"/>
    <w:rsid w:val="16AA53D6"/>
    <w:rsid w:val="16D0666E"/>
    <w:rsid w:val="16DC75D8"/>
    <w:rsid w:val="16E83D67"/>
    <w:rsid w:val="16FE56DA"/>
    <w:rsid w:val="171414F7"/>
    <w:rsid w:val="17174E4F"/>
    <w:rsid w:val="17323CA5"/>
    <w:rsid w:val="17361A8F"/>
    <w:rsid w:val="173E652F"/>
    <w:rsid w:val="174232E4"/>
    <w:rsid w:val="17513EA3"/>
    <w:rsid w:val="1761328B"/>
    <w:rsid w:val="1765428F"/>
    <w:rsid w:val="17692798"/>
    <w:rsid w:val="179060D3"/>
    <w:rsid w:val="179B0AD7"/>
    <w:rsid w:val="17B5630E"/>
    <w:rsid w:val="17D14545"/>
    <w:rsid w:val="181F0B01"/>
    <w:rsid w:val="18451A3D"/>
    <w:rsid w:val="18485A2A"/>
    <w:rsid w:val="18513898"/>
    <w:rsid w:val="188F2C52"/>
    <w:rsid w:val="18A11708"/>
    <w:rsid w:val="18BB4FCE"/>
    <w:rsid w:val="18BB67CA"/>
    <w:rsid w:val="18D66832"/>
    <w:rsid w:val="18E81C9F"/>
    <w:rsid w:val="18F44B8E"/>
    <w:rsid w:val="19034ACA"/>
    <w:rsid w:val="192B10FC"/>
    <w:rsid w:val="19364995"/>
    <w:rsid w:val="193D6F12"/>
    <w:rsid w:val="197E4AB7"/>
    <w:rsid w:val="19873896"/>
    <w:rsid w:val="199A6C85"/>
    <w:rsid w:val="19D12638"/>
    <w:rsid w:val="19F72CB4"/>
    <w:rsid w:val="1A297F1D"/>
    <w:rsid w:val="1A365DD5"/>
    <w:rsid w:val="1A6F18E7"/>
    <w:rsid w:val="1A807AED"/>
    <w:rsid w:val="1A9302EA"/>
    <w:rsid w:val="1A9D58F2"/>
    <w:rsid w:val="1A9D5D10"/>
    <w:rsid w:val="1AA44073"/>
    <w:rsid w:val="1ABD2C81"/>
    <w:rsid w:val="1ACB5420"/>
    <w:rsid w:val="1AD328E5"/>
    <w:rsid w:val="1ADA6BDF"/>
    <w:rsid w:val="1AE732C3"/>
    <w:rsid w:val="1AEA7F8F"/>
    <w:rsid w:val="1AF52CA8"/>
    <w:rsid w:val="1AFB09F7"/>
    <w:rsid w:val="1B014C21"/>
    <w:rsid w:val="1B0C20D2"/>
    <w:rsid w:val="1B1C04AE"/>
    <w:rsid w:val="1B1D4A7B"/>
    <w:rsid w:val="1B26064A"/>
    <w:rsid w:val="1B3C1944"/>
    <w:rsid w:val="1B3E6133"/>
    <w:rsid w:val="1B437B5E"/>
    <w:rsid w:val="1B440FE6"/>
    <w:rsid w:val="1B4F468B"/>
    <w:rsid w:val="1B500BCA"/>
    <w:rsid w:val="1B515592"/>
    <w:rsid w:val="1B591265"/>
    <w:rsid w:val="1B5B4B7B"/>
    <w:rsid w:val="1B5F028C"/>
    <w:rsid w:val="1B8F0A85"/>
    <w:rsid w:val="1B96358A"/>
    <w:rsid w:val="1B9F2240"/>
    <w:rsid w:val="1BA475F5"/>
    <w:rsid w:val="1BBE6984"/>
    <w:rsid w:val="1BBF2463"/>
    <w:rsid w:val="1BBF770A"/>
    <w:rsid w:val="1BE043E6"/>
    <w:rsid w:val="1BF473EB"/>
    <w:rsid w:val="1C123CCA"/>
    <w:rsid w:val="1C234D58"/>
    <w:rsid w:val="1C2E716B"/>
    <w:rsid w:val="1C306801"/>
    <w:rsid w:val="1C617769"/>
    <w:rsid w:val="1C8976DD"/>
    <w:rsid w:val="1C8C72B4"/>
    <w:rsid w:val="1C954676"/>
    <w:rsid w:val="1C993726"/>
    <w:rsid w:val="1CA72915"/>
    <w:rsid w:val="1CA77A4B"/>
    <w:rsid w:val="1CB42464"/>
    <w:rsid w:val="1CF55CDF"/>
    <w:rsid w:val="1D030532"/>
    <w:rsid w:val="1D1D0AFC"/>
    <w:rsid w:val="1D4A6B24"/>
    <w:rsid w:val="1D54616A"/>
    <w:rsid w:val="1D550C3F"/>
    <w:rsid w:val="1D645F3C"/>
    <w:rsid w:val="1D666F49"/>
    <w:rsid w:val="1D8A1724"/>
    <w:rsid w:val="1DA01F13"/>
    <w:rsid w:val="1DA44427"/>
    <w:rsid w:val="1DD749E2"/>
    <w:rsid w:val="1DDE44BB"/>
    <w:rsid w:val="1DEA0F00"/>
    <w:rsid w:val="1E097CC0"/>
    <w:rsid w:val="1E2D3DDC"/>
    <w:rsid w:val="1E463552"/>
    <w:rsid w:val="1E494A9B"/>
    <w:rsid w:val="1E573D9E"/>
    <w:rsid w:val="1E6B4181"/>
    <w:rsid w:val="1E707C48"/>
    <w:rsid w:val="1E7300D4"/>
    <w:rsid w:val="1E7D1011"/>
    <w:rsid w:val="1E846074"/>
    <w:rsid w:val="1E9277BC"/>
    <w:rsid w:val="1EB00E34"/>
    <w:rsid w:val="1EB0758D"/>
    <w:rsid w:val="1EBA7138"/>
    <w:rsid w:val="1ED66EC9"/>
    <w:rsid w:val="1EDB59A9"/>
    <w:rsid w:val="1EEF7BD4"/>
    <w:rsid w:val="1EF266FF"/>
    <w:rsid w:val="1F214331"/>
    <w:rsid w:val="1F214C96"/>
    <w:rsid w:val="1F2B0D39"/>
    <w:rsid w:val="1F370F81"/>
    <w:rsid w:val="1F430EF9"/>
    <w:rsid w:val="1F502C44"/>
    <w:rsid w:val="1F6C2654"/>
    <w:rsid w:val="1F740C66"/>
    <w:rsid w:val="1F7E0140"/>
    <w:rsid w:val="1F7E0D76"/>
    <w:rsid w:val="1F8D7CAA"/>
    <w:rsid w:val="1F8E5B83"/>
    <w:rsid w:val="1FA15828"/>
    <w:rsid w:val="1FA8623F"/>
    <w:rsid w:val="1FBD7CD2"/>
    <w:rsid w:val="1FDD4EBB"/>
    <w:rsid w:val="1FE10A17"/>
    <w:rsid w:val="1FEA481C"/>
    <w:rsid w:val="20170778"/>
    <w:rsid w:val="202A72E9"/>
    <w:rsid w:val="20404630"/>
    <w:rsid w:val="20566173"/>
    <w:rsid w:val="20632A43"/>
    <w:rsid w:val="20653F08"/>
    <w:rsid w:val="206922E3"/>
    <w:rsid w:val="20796D86"/>
    <w:rsid w:val="20830433"/>
    <w:rsid w:val="20AD4345"/>
    <w:rsid w:val="20AE2713"/>
    <w:rsid w:val="20B72B04"/>
    <w:rsid w:val="20BD7E2F"/>
    <w:rsid w:val="20CA706A"/>
    <w:rsid w:val="20D829D5"/>
    <w:rsid w:val="20DE1CFB"/>
    <w:rsid w:val="20E751F6"/>
    <w:rsid w:val="21286E60"/>
    <w:rsid w:val="213940F2"/>
    <w:rsid w:val="215160B8"/>
    <w:rsid w:val="21720473"/>
    <w:rsid w:val="21877355"/>
    <w:rsid w:val="21AB1503"/>
    <w:rsid w:val="21B052C4"/>
    <w:rsid w:val="21BE1442"/>
    <w:rsid w:val="21CF3772"/>
    <w:rsid w:val="21D94C5C"/>
    <w:rsid w:val="21EA0BFA"/>
    <w:rsid w:val="21ED26AC"/>
    <w:rsid w:val="21F70640"/>
    <w:rsid w:val="221E400B"/>
    <w:rsid w:val="2222202C"/>
    <w:rsid w:val="22997602"/>
    <w:rsid w:val="22B83B10"/>
    <w:rsid w:val="22E2439B"/>
    <w:rsid w:val="22F27951"/>
    <w:rsid w:val="2306694D"/>
    <w:rsid w:val="2308419A"/>
    <w:rsid w:val="231215B3"/>
    <w:rsid w:val="23155F1D"/>
    <w:rsid w:val="231913DE"/>
    <w:rsid w:val="231F227C"/>
    <w:rsid w:val="2328341D"/>
    <w:rsid w:val="232C2969"/>
    <w:rsid w:val="232D1343"/>
    <w:rsid w:val="233D7895"/>
    <w:rsid w:val="23407E39"/>
    <w:rsid w:val="235869F9"/>
    <w:rsid w:val="235C7CAC"/>
    <w:rsid w:val="236A3759"/>
    <w:rsid w:val="2372486A"/>
    <w:rsid w:val="238249F7"/>
    <w:rsid w:val="23B779C0"/>
    <w:rsid w:val="23BD4AC6"/>
    <w:rsid w:val="23D538EA"/>
    <w:rsid w:val="23E54B0D"/>
    <w:rsid w:val="24047A5C"/>
    <w:rsid w:val="2405278D"/>
    <w:rsid w:val="240750CB"/>
    <w:rsid w:val="240B091D"/>
    <w:rsid w:val="24230BB3"/>
    <w:rsid w:val="24232F2D"/>
    <w:rsid w:val="243B21FA"/>
    <w:rsid w:val="24547AEB"/>
    <w:rsid w:val="24711DAF"/>
    <w:rsid w:val="24772B2F"/>
    <w:rsid w:val="247F170C"/>
    <w:rsid w:val="24BC0175"/>
    <w:rsid w:val="24CD206F"/>
    <w:rsid w:val="24D3090D"/>
    <w:rsid w:val="25146471"/>
    <w:rsid w:val="251F2B52"/>
    <w:rsid w:val="25203AA1"/>
    <w:rsid w:val="25385730"/>
    <w:rsid w:val="255D1084"/>
    <w:rsid w:val="256368A6"/>
    <w:rsid w:val="25655891"/>
    <w:rsid w:val="25781A36"/>
    <w:rsid w:val="25824312"/>
    <w:rsid w:val="258C6694"/>
    <w:rsid w:val="258E6AF7"/>
    <w:rsid w:val="25984D55"/>
    <w:rsid w:val="25E65D60"/>
    <w:rsid w:val="25EA21DC"/>
    <w:rsid w:val="260776F6"/>
    <w:rsid w:val="260C22BC"/>
    <w:rsid w:val="261746C5"/>
    <w:rsid w:val="261B52F9"/>
    <w:rsid w:val="262D5466"/>
    <w:rsid w:val="263C662C"/>
    <w:rsid w:val="26403506"/>
    <w:rsid w:val="26543AE3"/>
    <w:rsid w:val="265F43E8"/>
    <w:rsid w:val="266B2A12"/>
    <w:rsid w:val="26727A5C"/>
    <w:rsid w:val="2679094D"/>
    <w:rsid w:val="26947D57"/>
    <w:rsid w:val="26A3315C"/>
    <w:rsid w:val="26C11107"/>
    <w:rsid w:val="26C20939"/>
    <w:rsid w:val="26FE67E7"/>
    <w:rsid w:val="27033BF3"/>
    <w:rsid w:val="271266ED"/>
    <w:rsid w:val="27174661"/>
    <w:rsid w:val="27175C45"/>
    <w:rsid w:val="27234673"/>
    <w:rsid w:val="272842D3"/>
    <w:rsid w:val="272A4741"/>
    <w:rsid w:val="27334BD7"/>
    <w:rsid w:val="27634F61"/>
    <w:rsid w:val="27A115DA"/>
    <w:rsid w:val="27A244B1"/>
    <w:rsid w:val="27BE0C6A"/>
    <w:rsid w:val="27C92407"/>
    <w:rsid w:val="27E55A4C"/>
    <w:rsid w:val="27F148E4"/>
    <w:rsid w:val="280A0C1B"/>
    <w:rsid w:val="280E60D7"/>
    <w:rsid w:val="283F5E5B"/>
    <w:rsid w:val="285B4A5B"/>
    <w:rsid w:val="285C1D56"/>
    <w:rsid w:val="28714097"/>
    <w:rsid w:val="28763EB5"/>
    <w:rsid w:val="289574CC"/>
    <w:rsid w:val="28960280"/>
    <w:rsid w:val="28CD57AD"/>
    <w:rsid w:val="29756C6F"/>
    <w:rsid w:val="29881379"/>
    <w:rsid w:val="29A8149C"/>
    <w:rsid w:val="29C876C7"/>
    <w:rsid w:val="29CB07B4"/>
    <w:rsid w:val="29D35AE8"/>
    <w:rsid w:val="29DA3602"/>
    <w:rsid w:val="2A04255A"/>
    <w:rsid w:val="2A0E0A6E"/>
    <w:rsid w:val="2A103151"/>
    <w:rsid w:val="2A1A2A81"/>
    <w:rsid w:val="2A5F20E4"/>
    <w:rsid w:val="2A5F6A25"/>
    <w:rsid w:val="2A5F797D"/>
    <w:rsid w:val="2A6846CF"/>
    <w:rsid w:val="2A7027BA"/>
    <w:rsid w:val="2A75743C"/>
    <w:rsid w:val="2A774C5F"/>
    <w:rsid w:val="2A961D3D"/>
    <w:rsid w:val="2AAA40F6"/>
    <w:rsid w:val="2AC948CF"/>
    <w:rsid w:val="2AD66C45"/>
    <w:rsid w:val="2AE20DE3"/>
    <w:rsid w:val="2AE76324"/>
    <w:rsid w:val="2AEE2C8D"/>
    <w:rsid w:val="2B005DBB"/>
    <w:rsid w:val="2B067D52"/>
    <w:rsid w:val="2B087D15"/>
    <w:rsid w:val="2B0D4CBB"/>
    <w:rsid w:val="2B3D6A30"/>
    <w:rsid w:val="2B3F0866"/>
    <w:rsid w:val="2B5E7426"/>
    <w:rsid w:val="2B613755"/>
    <w:rsid w:val="2B6A2E5E"/>
    <w:rsid w:val="2B6D566B"/>
    <w:rsid w:val="2B913903"/>
    <w:rsid w:val="2BAC6244"/>
    <w:rsid w:val="2BBE3AB8"/>
    <w:rsid w:val="2BDD296B"/>
    <w:rsid w:val="2BE13577"/>
    <w:rsid w:val="2BE5329B"/>
    <w:rsid w:val="2BF801DD"/>
    <w:rsid w:val="2BFF0725"/>
    <w:rsid w:val="2C170A76"/>
    <w:rsid w:val="2C34299F"/>
    <w:rsid w:val="2C3943BE"/>
    <w:rsid w:val="2C6C61A0"/>
    <w:rsid w:val="2C8E67ED"/>
    <w:rsid w:val="2CBF27A8"/>
    <w:rsid w:val="2CC32AFC"/>
    <w:rsid w:val="2CC50DCF"/>
    <w:rsid w:val="2CD14FEF"/>
    <w:rsid w:val="2CF35A1B"/>
    <w:rsid w:val="2CFB6AC6"/>
    <w:rsid w:val="2D036AB0"/>
    <w:rsid w:val="2D0B6315"/>
    <w:rsid w:val="2D113F0E"/>
    <w:rsid w:val="2D2F6EBB"/>
    <w:rsid w:val="2D693C82"/>
    <w:rsid w:val="2D7D3F27"/>
    <w:rsid w:val="2D8172FC"/>
    <w:rsid w:val="2D9C7093"/>
    <w:rsid w:val="2DAD62C3"/>
    <w:rsid w:val="2DAF6FC8"/>
    <w:rsid w:val="2DB73A78"/>
    <w:rsid w:val="2DC02527"/>
    <w:rsid w:val="2DC6457B"/>
    <w:rsid w:val="2DC976A0"/>
    <w:rsid w:val="2DD84B7C"/>
    <w:rsid w:val="2DD94F90"/>
    <w:rsid w:val="2DFD7D71"/>
    <w:rsid w:val="2E117062"/>
    <w:rsid w:val="2E265883"/>
    <w:rsid w:val="2E28788B"/>
    <w:rsid w:val="2E483A13"/>
    <w:rsid w:val="2E614FD8"/>
    <w:rsid w:val="2E7C3AA5"/>
    <w:rsid w:val="2E974939"/>
    <w:rsid w:val="2EA91F2C"/>
    <w:rsid w:val="2ECC077F"/>
    <w:rsid w:val="2ED75A2B"/>
    <w:rsid w:val="2EE523F5"/>
    <w:rsid w:val="2EE755F0"/>
    <w:rsid w:val="2EED1CD4"/>
    <w:rsid w:val="2EFB3D2E"/>
    <w:rsid w:val="2F0B2AA0"/>
    <w:rsid w:val="2F0D15CB"/>
    <w:rsid w:val="2F195FD9"/>
    <w:rsid w:val="2F2321BD"/>
    <w:rsid w:val="2F372A3C"/>
    <w:rsid w:val="2F380066"/>
    <w:rsid w:val="2F3E0080"/>
    <w:rsid w:val="2F3F435D"/>
    <w:rsid w:val="2F42002F"/>
    <w:rsid w:val="2F5A33AB"/>
    <w:rsid w:val="2F74714B"/>
    <w:rsid w:val="2F78528D"/>
    <w:rsid w:val="2FC574EC"/>
    <w:rsid w:val="2FD121FA"/>
    <w:rsid w:val="2FE52763"/>
    <w:rsid w:val="2FE641B9"/>
    <w:rsid w:val="2FEC48A8"/>
    <w:rsid w:val="3024675C"/>
    <w:rsid w:val="306F56D0"/>
    <w:rsid w:val="3080614E"/>
    <w:rsid w:val="30896433"/>
    <w:rsid w:val="308D1E31"/>
    <w:rsid w:val="308F790B"/>
    <w:rsid w:val="30A71969"/>
    <w:rsid w:val="30AA022D"/>
    <w:rsid w:val="30B205B8"/>
    <w:rsid w:val="30F369BF"/>
    <w:rsid w:val="30F54FB2"/>
    <w:rsid w:val="31010D88"/>
    <w:rsid w:val="310C0023"/>
    <w:rsid w:val="31144D76"/>
    <w:rsid w:val="31267510"/>
    <w:rsid w:val="313D167C"/>
    <w:rsid w:val="314C63F3"/>
    <w:rsid w:val="31CC1FCF"/>
    <w:rsid w:val="31D04312"/>
    <w:rsid w:val="31D465B1"/>
    <w:rsid w:val="31FF2BF1"/>
    <w:rsid w:val="32000075"/>
    <w:rsid w:val="3203289F"/>
    <w:rsid w:val="32042B75"/>
    <w:rsid w:val="323C3DEE"/>
    <w:rsid w:val="324231B1"/>
    <w:rsid w:val="32530632"/>
    <w:rsid w:val="325359F4"/>
    <w:rsid w:val="326552DA"/>
    <w:rsid w:val="328F1113"/>
    <w:rsid w:val="329426C8"/>
    <w:rsid w:val="32A51E63"/>
    <w:rsid w:val="32B13E46"/>
    <w:rsid w:val="32B85B41"/>
    <w:rsid w:val="32DF36E5"/>
    <w:rsid w:val="32FA2CD5"/>
    <w:rsid w:val="32FD7235"/>
    <w:rsid w:val="330E6535"/>
    <w:rsid w:val="331C50A1"/>
    <w:rsid w:val="33260955"/>
    <w:rsid w:val="33261095"/>
    <w:rsid w:val="3326756A"/>
    <w:rsid w:val="332C4131"/>
    <w:rsid w:val="335312D7"/>
    <w:rsid w:val="335D56FF"/>
    <w:rsid w:val="33861E8D"/>
    <w:rsid w:val="33995220"/>
    <w:rsid w:val="339E3D0F"/>
    <w:rsid w:val="33B65470"/>
    <w:rsid w:val="33D42482"/>
    <w:rsid w:val="33DB169A"/>
    <w:rsid w:val="33E102C9"/>
    <w:rsid w:val="33F0664D"/>
    <w:rsid w:val="342B7B42"/>
    <w:rsid w:val="343616CA"/>
    <w:rsid w:val="34367D63"/>
    <w:rsid w:val="34444798"/>
    <w:rsid w:val="34541B7F"/>
    <w:rsid w:val="346D1F12"/>
    <w:rsid w:val="347077A8"/>
    <w:rsid w:val="34BB7B8F"/>
    <w:rsid w:val="34E829DE"/>
    <w:rsid w:val="34F749AD"/>
    <w:rsid w:val="35012FD5"/>
    <w:rsid w:val="35312902"/>
    <w:rsid w:val="35344467"/>
    <w:rsid w:val="355D4AC5"/>
    <w:rsid w:val="35A50216"/>
    <w:rsid w:val="35B17620"/>
    <w:rsid w:val="35C54A06"/>
    <w:rsid w:val="35CC0ECC"/>
    <w:rsid w:val="35DE752D"/>
    <w:rsid w:val="35E50A9B"/>
    <w:rsid w:val="35F83265"/>
    <w:rsid w:val="36000C09"/>
    <w:rsid w:val="36063616"/>
    <w:rsid w:val="361E6ED6"/>
    <w:rsid w:val="361F79EF"/>
    <w:rsid w:val="36254BFE"/>
    <w:rsid w:val="36286729"/>
    <w:rsid w:val="363631DA"/>
    <w:rsid w:val="36445703"/>
    <w:rsid w:val="365C2F31"/>
    <w:rsid w:val="365E6C71"/>
    <w:rsid w:val="36690A73"/>
    <w:rsid w:val="367A2776"/>
    <w:rsid w:val="367C4EA9"/>
    <w:rsid w:val="369A0F7F"/>
    <w:rsid w:val="36A76D89"/>
    <w:rsid w:val="36C739F0"/>
    <w:rsid w:val="36CB19B1"/>
    <w:rsid w:val="36D23F0D"/>
    <w:rsid w:val="36D863A1"/>
    <w:rsid w:val="36DD195E"/>
    <w:rsid w:val="36FB6B56"/>
    <w:rsid w:val="37306BA6"/>
    <w:rsid w:val="3733736E"/>
    <w:rsid w:val="37510435"/>
    <w:rsid w:val="375104DE"/>
    <w:rsid w:val="375942BB"/>
    <w:rsid w:val="375A48D0"/>
    <w:rsid w:val="377F03C3"/>
    <w:rsid w:val="37A43D11"/>
    <w:rsid w:val="37E10E27"/>
    <w:rsid w:val="37E73B79"/>
    <w:rsid w:val="37EE4E1C"/>
    <w:rsid w:val="3803278E"/>
    <w:rsid w:val="38301ED2"/>
    <w:rsid w:val="383B2E0B"/>
    <w:rsid w:val="384F248B"/>
    <w:rsid w:val="385E5304"/>
    <w:rsid w:val="38665B5C"/>
    <w:rsid w:val="389C4649"/>
    <w:rsid w:val="38AB1D2F"/>
    <w:rsid w:val="38B415BA"/>
    <w:rsid w:val="38C65537"/>
    <w:rsid w:val="38C71AC5"/>
    <w:rsid w:val="38C756BB"/>
    <w:rsid w:val="38D500E8"/>
    <w:rsid w:val="38D7639F"/>
    <w:rsid w:val="38EC0610"/>
    <w:rsid w:val="38F244C5"/>
    <w:rsid w:val="3909624E"/>
    <w:rsid w:val="391406C1"/>
    <w:rsid w:val="392C1388"/>
    <w:rsid w:val="39535D1D"/>
    <w:rsid w:val="3971030F"/>
    <w:rsid w:val="398922DD"/>
    <w:rsid w:val="398B28BC"/>
    <w:rsid w:val="399A6E5A"/>
    <w:rsid w:val="39B50DE8"/>
    <w:rsid w:val="39CB1B0D"/>
    <w:rsid w:val="39D606AC"/>
    <w:rsid w:val="39D9175C"/>
    <w:rsid w:val="39E00C88"/>
    <w:rsid w:val="39F026D1"/>
    <w:rsid w:val="3A153569"/>
    <w:rsid w:val="3A2C2B3B"/>
    <w:rsid w:val="3A513547"/>
    <w:rsid w:val="3A560548"/>
    <w:rsid w:val="3A5B53C0"/>
    <w:rsid w:val="3A5F6961"/>
    <w:rsid w:val="3A647258"/>
    <w:rsid w:val="3A742C98"/>
    <w:rsid w:val="3A7D169A"/>
    <w:rsid w:val="3A821320"/>
    <w:rsid w:val="3AB034A2"/>
    <w:rsid w:val="3AB94DD9"/>
    <w:rsid w:val="3ABA7863"/>
    <w:rsid w:val="3AFE650E"/>
    <w:rsid w:val="3B333442"/>
    <w:rsid w:val="3B393894"/>
    <w:rsid w:val="3B3D4957"/>
    <w:rsid w:val="3B4135AD"/>
    <w:rsid w:val="3B4940B1"/>
    <w:rsid w:val="3B57785C"/>
    <w:rsid w:val="3B862D85"/>
    <w:rsid w:val="3BA0346B"/>
    <w:rsid w:val="3BAE3FB9"/>
    <w:rsid w:val="3BBB0347"/>
    <w:rsid w:val="3BD700D9"/>
    <w:rsid w:val="3BDB3B9E"/>
    <w:rsid w:val="3BE35B69"/>
    <w:rsid w:val="3BEB609B"/>
    <w:rsid w:val="3C012CA6"/>
    <w:rsid w:val="3C031C98"/>
    <w:rsid w:val="3C3B0D15"/>
    <w:rsid w:val="3C481DEF"/>
    <w:rsid w:val="3C6A762F"/>
    <w:rsid w:val="3C6E649C"/>
    <w:rsid w:val="3C837452"/>
    <w:rsid w:val="3C8733C8"/>
    <w:rsid w:val="3C9B0EA7"/>
    <w:rsid w:val="3CCF1114"/>
    <w:rsid w:val="3CEB28DB"/>
    <w:rsid w:val="3CFD2F93"/>
    <w:rsid w:val="3D192092"/>
    <w:rsid w:val="3D1A0D33"/>
    <w:rsid w:val="3D2B31FF"/>
    <w:rsid w:val="3D307903"/>
    <w:rsid w:val="3D4B2169"/>
    <w:rsid w:val="3D7A3625"/>
    <w:rsid w:val="3D8B557C"/>
    <w:rsid w:val="3D8E3293"/>
    <w:rsid w:val="3D9E600E"/>
    <w:rsid w:val="3DBE554F"/>
    <w:rsid w:val="3DCD12AD"/>
    <w:rsid w:val="3DD979AA"/>
    <w:rsid w:val="3DE35DAD"/>
    <w:rsid w:val="3DF457D0"/>
    <w:rsid w:val="3DF87E4A"/>
    <w:rsid w:val="3E085EBB"/>
    <w:rsid w:val="3E1251BD"/>
    <w:rsid w:val="3E232933"/>
    <w:rsid w:val="3E2825CC"/>
    <w:rsid w:val="3E390FCB"/>
    <w:rsid w:val="3E490392"/>
    <w:rsid w:val="3E4D6BCE"/>
    <w:rsid w:val="3E632444"/>
    <w:rsid w:val="3E67318A"/>
    <w:rsid w:val="3E6C229C"/>
    <w:rsid w:val="3E750D4C"/>
    <w:rsid w:val="3E7F6E09"/>
    <w:rsid w:val="3EB27032"/>
    <w:rsid w:val="3EBA335A"/>
    <w:rsid w:val="3EC815BF"/>
    <w:rsid w:val="3EF17304"/>
    <w:rsid w:val="3F127E2A"/>
    <w:rsid w:val="3F14432D"/>
    <w:rsid w:val="3F1D396B"/>
    <w:rsid w:val="3F1E023B"/>
    <w:rsid w:val="3F467B0F"/>
    <w:rsid w:val="3F495DEA"/>
    <w:rsid w:val="3F53102C"/>
    <w:rsid w:val="3F815672"/>
    <w:rsid w:val="3F8E2A81"/>
    <w:rsid w:val="3F934594"/>
    <w:rsid w:val="3F9A723E"/>
    <w:rsid w:val="3F9D586B"/>
    <w:rsid w:val="3FA27FAF"/>
    <w:rsid w:val="3FCC60F5"/>
    <w:rsid w:val="40047894"/>
    <w:rsid w:val="40303CAB"/>
    <w:rsid w:val="4038250E"/>
    <w:rsid w:val="403F2997"/>
    <w:rsid w:val="40430797"/>
    <w:rsid w:val="40525F5F"/>
    <w:rsid w:val="40571951"/>
    <w:rsid w:val="406B15C0"/>
    <w:rsid w:val="407C70AB"/>
    <w:rsid w:val="40B94A4C"/>
    <w:rsid w:val="40E403F6"/>
    <w:rsid w:val="40F143AF"/>
    <w:rsid w:val="40F60CF2"/>
    <w:rsid w:val="410238DD"/>
    <w:rsid w:val="410637C4"/>
    <w:rsid w:val="41116B3D"/>
    <w:rsid w:val="4118709F"/>
    <w:rsid w:val="41283A60"/>
    <w:rsid w:val="412E53E7"/>
    <w:rsid w:val="416A4156"/>
    <w:rsid w:val="418E6A23"/>
    <w:rsid w:val="41980EC5"/>
    <w:rsid w:val="41D0601F"/>
    <w:rsid w:val="41D7312A"/>
    <w:rsid w:val="41F41E2B"/>
    <w:rsid w:val="41F82105"/>
    <w:rsid w:val="422F220C"/>
    <w:rsid w:val="425F38A3"/>
    <w:rsid w:val="427C0B0F"/>
    <w:rsid w:val="42841F46"/>
    <w:rsid w:val="42B84CC5"/>
    <w:rsid w:val="42C74F62"/>
    <w:rsid w:val="42E80635"/>
    <w:rsid w:val="430847BE"/>
    <w:rsid w:val="431A322A"/>
    <w:rsid w:val="43363234"/>
    <w:rsid w:val="43373714"/>
    <w:rsid w:val="43435700"/>
    <w:rsid w:val="436A3CD7"/>
    <w:rsid w:val="4387719A"/>
    <w:rsid w:val="43B211A0"/>
    <w:rsid w:val="43BB0F5D"/>
    <w:rsid w:val="43C647D0"/>
    <w:rsid w:val="43D10592"/>
    <w:rsid w:val="43D71C96"/>
    <w:rsid w:val="43E37EE0"/>
    <w:rsid w:val="43ED5CD7"/>
    <w:rsid w:val="43F465DC"/>
    <w:rsid w:val="4408637F"/>
    <w:rsid w:val="44165558"/>
    <w:rsid w:val="44387698"/>
    <w:rsid w:val="4460548A"/>
    <w:rsid w:val="447D44FF"/>
    <w:rsid w:val="44890A51"/>
    <w:rsid w:val="449562DC"/>
    <w:rsid w:val="44B26463"/>
    <w:rsid w:val="44B70826"/>
    <w:rsid w:val="44B942E2"/>
    <w:rsid w:val="44C45B63"/>
    <w:rsid w:val="44DE19A2"/>
    <w:rsid w:val="44E6479B"/>
    <w:rsid w:val="451428E5"/>
    <w:rsid w:val="45335438"/>
    <w:rsid w:val="454B41FC"/>
    <w:rsid w:val="45520F76"/>
    <w:rsid w:val="45607019"/>
    <w:rsid w:val="456B368F"/>
    <w:rsid w:val="4570137F"/>
    <w:rsid w:val="458B0517"/>
    <w:rsid w:val="458B327A"/>
    <w:rsid w:val="458C4AF3"/>
    <w:rsid w:val="459F6C05"/>
    <w:rsid w:val="45BB4267"/>
    <w:rsid w:val="45CC02AE"/>
    <w:rsid w:val="45E32CF6"/>
    <w:rsid w:val="45EA75C9"/>
    <w:rsid w:val="45F578D9"/>
    <w:rsid w:val="46140140"/>
    <w:rsid w:val="46177D24"/>
    <w:rsid w:val="46192D2A"/>
    <w:rsid w:val="461D329F"/>
    <w:rsid w:val="464470DD"/>
    <w:rsid w:val="465F0B28"/>
    <w:rsid w:val="467854C1"/>
    <w:rsid w:val="46884F9C"/>
    <w:rsid w:val="469252F3"/>
    <w:rsid w:val="469802CB"/>
    <w:rsid w:val="46B902C4"/>
    <w:rsid w:val="46C70ED5"/>
    <w:rsid w:val="46C7602A"/>
    <w:rsid w:val="470C460A"/>
    <w:rsid w:val="471259B9"/>
    <w:rsid w:val="4714004E"/>
    <w:rsid w:val="47292280"/>
    <w:rsid w:val="47495ABB"/>
    <w:rsid w:val="47601D78"/>
    <w:rsid w:val="47733066"/>
    <w:rsid w:val="47991B2E"/>
    <w:rsid w:val="47C0122B"/>
    <w:rsid w:val="47C87F00"/>
    <w:rsid w:val="47DD60BE"/>
    <w:rsid w:val="47E651C9"/>
    <w:rsid w:val="480622A2"/>
    <w:rsid w:val="482123A8"/>
    <w:rsid w:val="48295242"/>
    <w:rsid w:val="482F1E39"/>
    <w:rsid w:val="482F723F"/>
    <w:rsid w:val="483D114D"/>
    <w:rsid w:val="484443AC"/>
    <w:rsid w:val="485115CF"/>
    <w:rsid w:val="485E66BA"/>
    <w:rsid w:val="48843615"/>
    <w:rsid w:val="48874896"/>
    <w:rsid w:val="488C698C"/>
    <w:rsid w:val="489273BA"/>
    <w:rsid w:val="48A614D3"/>
    <w:rsid w:val="48AF59E6"/>
    <w:rsid w:val="48AF6860"/>
    <w:rsid w:val="48BD6B25"/>
    <w:rsid w:val="48C5653A"/>
    <w:rsid w:val="48CB074A"/>
    <w:rsid w:val="48CB5F4A"/>
    <w:rsid w:val="48D16870"/>
    <w:rsid w:val="48E54AC3"/>
    <w:rsid w:val="490B470D"/>
    <w:rsid w:val="49110266"/>
    <w:rsid w:val="49113123"/>
    <w:rsid w:val="492747C9"/>
    <w:rsid w:val="49275D1C"/>
    <w:rsid w:val="492E7FF9"/>
    <w:rsid w:val="49317514"/>
    <w:rsid w:val="493D0353"/>
    <w:rsid w:val="4982090D"/>
    <w:rsid w:val="49967D1D"/>
    <w:rsid w:val="49AC4557"/>
    <w:rsid w:val="49CE1237"/>
    <w:rsid w:val="49DA3E91"/>
    <w:rsid w:val="4A23738C"/>
    <w:rsid w:val="4A2E7F3A"/>
    <w:rsid w:val="4A3978BE"/>
    <w:rsid w:val="4A551C4E"/>
    <w:rsid w:val="4AB46C78"/>
    <w:rsid w:val="4AD83256"/>
    <w:rsid w:val="4ADA454C"/>
    <w:rsid w:val="4AEA5ACD"/>
    <w:rsid w:val="4AFC3858"/>
    <w:rsid w:val="4B0F4061"/>
    <w:rsid w:val="4B256F7A"/>
    <w:rsid w:val="4B297DE5"/>
    <w:rsid w:val="4B2C0E25"/>
    <w:rsid w:val="4B424EC4"/>
    <w:rsid w:val="4B701628"/>
    <w:rsid w:val="4B8D179C"/>
    <w:rsid w:val="4B981DA5"/>
    <w:rsid w:val="4B9F1814"/>
    <w:rsid w:val="4BA7377A"/>
    <w:rsid w:val="4BC1250D"/>
    <w:rsid w:val="4BC9062F"/>
    <w:rsid w:val="4BD645A7"/>
    <w:rsid w:val="4BEE1652"/>
    <w:rsid w:val="4C061605"/>
    <w:rsid w:val="4C0E186C"/>
    <w:rsid w:val="4C2B70C9"/>
    <w:rsid w:val="4C3A5F08"/>
    <w:rsid w:val="4C3D0AAF"/>
    <w:rsid w:val="4C51675F"/>
    <w:rsid w:val="4C566173"/>
    <w:rsid w:val="4C6A3362"/>
    <w:rsid w:val="4C774F9A"/>
    <w:rsid w:val="4C8C66CF"/>
    <w:rsid w:val="4C8D662D"/>
    <w:rsid w:val="4C955994"/>
    <w:rsid w:val="4CAA4645"/>
    <w:rsid w:val="4CBD60FF"/>
    <w:rsid w:val="4CBF486D"/>
    <w:rsid w:val="4CC34FD2"/>
    <w:rsid w:val="4CDB65EC"/>
    <w:rsid w:val="4CE54112"/>
    <w:rsid w:val="4CE71B86"/>
    <w:rsid w:val="4D1553CC"/>
    <w:rsid w:val="4D386486"/>
    <w:rsid w:val="4D3D4D91"/>
    <w:rsid w:val="4D6207D0"/>
    <w:rsid w:val="4D6A6025"/>
    <w:rsid w:val="4D892106"/>
    <w:rsid w:val="4DAA3E1C"/>
    <w:rsid w:val="4DAB05EB"/>
    <w:rsid w:val="4DC57DDE"/>
    <w:rsid w:val="4DF72E2C"/>
    <w:rsid w:val="4E002B29"/>
    <w:rsid w:val="4E101592"/>
    <w:rsid w:val="4E132106"/>
    <w:rsid w:val="4E197914"/>
    <w:rsid w:val="4E337867"/>
    <w:rsid w:val="4E36404A"/>
    <w:rsid w:val="4E443858"/>
    <w:rsid w:val="4E5C3C46"/>
    <w:rsid w:val="4E6F0C15"/>
    <w:rsid w:val="4E6F22F4"/>
    <w:rsid w:val="4EA46DB4"/>
    <w:rsid w:val="4ECC28B2"/>
    <w:rsid w:val="4ECF131D"/>
    <w:rsid w:val="4EE3577F"/>
    <w:rsid w:val="4F1B4755"/>
    <w:rsid w:val="4F1E78DD"/>
    <w:rsid w:val="4F23082B"/>
    <w:rsid w:val="4F3B13C3"/>
    <w:rsid w:val="4F421F2C"/>
    <w:rsid w:val="4F4E5DF1"/>
    <w:rsid w:val="4F587B5C"/>
    <w:rsid w:val="4F6D1154"/>
    <w:rsid w:val="4F7608C3"/>
    <w:rsid w:val="4F853FB9"/>
    <w:rsid w:val="4F9472B9"/>
    <w:rsid w:val="4FB56806"/>
    <w:rsid w:val="4FC06293"/>
    <w:rsid w:val="4FC865DC"/>
    <w:rsid w:val="4FDE47BB"/>
    <w:rsid w:val="4FE262C0"/>
    <w:rsid w:val="4FFA16AC"/>
    <w:rsid w:val="4FFD7874"/>
    <w:rsid w:val="4FFE5848"/>
    <w:rsid w:val="500A7CD9"/>
    <w:rsid w:val="50223C84"/>
    <w:rsid w:val="503D574E"/>
    <w:rsid w:val="504F0845"/>
    <w:rsid w:val="5051307F"/>
    <w:rsid w:val="50792A70"/>
    <w:rsid w:val="509F2E4C"/>
    <w:rsid w:val="50A876F3"/>
    <w:rsid w:val="50A97D9D"/>
    <w:rsid w:val="50B21361"/>
    <w:rsid w:val="50BC2247"/>
    <w:rsid w:val="50BE3676"/>
    <w:rsid w:val="50C56490"/>
    <w:rsid w:val="50CA2535"/>
    <w:rsid w:val="50DE2DC4"/>
    <w:rsid w:val="50E36B83"/>
    <w:rsid w:val="50F6246E"/>
    <w:rsid w:val="5113787E"/>
    <w:rsid w:val="513E253F"/>
    <w:rsid w:val="51433610"/>
    <w:rsid w:val="5147114E"/>
    <w:rsid w:val="51493FBF"/>
    <w:rsid w:val="51651FF2"/>
    <w:rsid w:val="518371C7"/>
    <w:rsid w:val="51873495"/>
    <w:rsid w:val="518D22B3"/>
    <w:rsid w:val="51952D65"/>
    <w:rsid w:val="519C2A23"/>
    <w:rsid w:val="51A73AEB"/>
    <w:rsid w:val="51BD7482"/>
    <w:rsid w:val="51E771C2"/>
    <w:rsid w:val="52216DD2"/>
    <w:rsid w:val="522961D0"/>
    <w:rsid w:val="524C730D"/>
    <w:rsid w:val="528606A8"/>
    <w:rsid w:val="52A62B91"/>
    <w:rsid w:val="52C51E34"/>
    <w:rsid w:val="52E006DA"/>
    <w:rsid w:val="52EA128A"/>
    <w:rsid w:val="52F8478F"/>
    <w:rsid w:val="52FF6234"/>
    <w:rsid w:val="530041DE"/>
    <w:rsid w:val="53051BDC"/>
    <w:rsid w:val="531A494A"/>
    <w:rsid w:val="533270E0"/>
    <w:rsid w:val="534E6A27"/>
    <w:rsid w:val="535970CC"/>
    <w:rsid w:val="538F42CE"/>
    <w:rsid w:val="53A34230"/>
    <w:rsid w:val="53AE3C97"/>
    <w:rsid w:val="53D32AA9"/>
    <w:rsid w:val="53D87599"/>
    <w:rsid w:val="540D3FE6"/>
    <w:rsid w:val="54184517"/>
    <w:rsid w:val="541B52A2"/>
    <w:rsid w:val="54235EE3"/>
    <w:rsid w:val="54845339"/>
    <w:rsid w:val="5484721F"/>
    <w:rsid w:val="5486598F"/>
    <w:rsid w:val="5487717D"/>
    <w:rsid w:val="548A441D"/>
    <w:rsid w:val="54A42899"/>
    <w:rsid w:val="54A775CC"/>
    <w:rsid w:val="54B17206"/>
    <w:rsid w:val="54BF1051"/>
    <w:rsid w:val="54F264A4"/>
    <w:rsid w:val="54F726E8"/>
    <w:rsid w:val="55286DCF"/>
    <w:rsid w:val="552F342B"/>
    <w:rsid w:val="555047A4"/>
    <w:rsid w:val="556B3E3A"/>
    <w:rsid w:val="557E6632"/>
    <w:rsid w:val="55A25F3D"/>
    <w:rsid w:val="55A57B7E"/>
    <w:rsid w:val="55BD688F"/>
    <w:rsid w:val="55C4306E"/>
    <w:rsid w:val="55C72C64"/>
    <w:rsid w:val="55CB608A"/>
    <w:rsid w:val="55CC72B8"/>
    <w:rsid w:val="55EB36D1"/>
    <w:rsid w:val="55F01581"/>
    <w:rsid w:val="56077AB5"/>
    <w:rsid w:val="56112158"/>
    <w:rsid w:val="564A5A14"/>
    <w:rsid w:val="565646E4"/>
    <w:rsid w:val="566361B1"/>
    <w:rsid w:val="566A0A9C"/>
    <w:rsid w:val="568B503D"/>
    <w:rsid w:val="56D06D8D"/>
    <w:rsid w:val="56E15B80"/>
    <w:rsid w:val="56E65FAB"/>
    <w:rsid w:val="56F749B5"/>
    <w:rsid w:val="570320B1"/>
    <w:rsid w:val="57061DD1"/>
    <w:rsid w:val="57137661"/>
    <w:rsid w:val="571526D0"/>
    <w:rsid w:val="571862CA"/>
    <w:rsid w:val="5722635D"/>
    <w:rsid w:val="5740261F"/>
    <w:rsid w:val="57447E89"/>
    <w:rsid w:val="574E4AC5"/>
    <w:rsid w:val="575B0270"/>
    <w:rsid w:val="57643B4D"/>
    <w:rsid w:val="578D5CF9"/>
    <w:rsid w:val="57984AC8"/>
    <w:rsid w:val="57A83157"/>
    <w:rsid w:val="57B868E3"/>
    <w:rsid w:val="57D64E66"/>
    <w:rsid w:val="57E156AB"/>
    <w:rsid w:val="58101364"/>
    <w:rsid w:val="58173DA6"/>
    <w:rsid w:val="58254B7F"/>
    <w:rsid w:val="583051AD"/>
    <w:rsid w:val="583627EA"/>
    <w:rsid w:val="584B155D"/>
    <w:rsid w:val="58622272"/>
    <w:rsid w:val="58695C7A"/>
    <w:rsid w:val="586C7C2C"/>
    <w:rsid w:val="587C6AF7"/>
    <w:rsid w:val="588B09B9"/>
    <w:rsid w:val="58A70B0A"/>
    <w:rsid w:val="58B05404"/>
    <w:rsid w:val="58E7592C"/>
    <w:rsid w:val="58F40E70"/>
    <w:rsid w:val="59144C8B"/>
    <w:rsid w:val="59186664"/>
    <w:rsid w:val="591A12AF"/>
    <w:rsid w:val="599D44D5"/>
    <w:rsid w:val="59A713CC"/>
    <w:rsid w:val="59C96179"/>
    <w:rsid w:val="59D54415"/>
    <w:rsid w:val="59DA318D"/>
    <w:rsid w:val="59E243B1"/>
    <w:rsid w:val="59FB56E5"/>
    <w:rsid w:val="5A1353CE"/>
    <w:rsid w:val="5A510E66"/>
    <w:rsid w:val="5A516AF0"/>
    <w:rsid w:val="5AA51780"/>
    <w:rsid w:val="5AB712D2"/>
    <w:rsid w:val="5ABD7B83"/>
    <w:rsid w:val="5AC21B90"/>
    <w:rsid w:val="5AC37E16"/>
    <w:rsid w:val="5ACE7908"/>
    <w:rsid w:val="5ACF1097"/>
    <w:rsid w:val="5AD4468A"/>
    <w:rsid w:val="5ADD036E"/>
    <w:rsid w:val="5AE02E01"/>
    <w:rsid w:val="5AF505E8"/>
    <w:rsid w:val="5B337CC1"/>
    <w:rsid w:val="5B3E1D40"/>
    <w:rsid w:val="5B3F3A9A"/>
    <w:rsid w:val="5B3F6872"/>
    <w:rsid w:val="5B4D32D5"/>
    <w:rsid w:val="5B843916"/>
    <w:rsid w:val="5B8D6A0F"/>
    <w:rsid w:val="5B914620"/>
    <w:rsid w:val="5B9172C9"/>
    <w:rsid w:val="5BAF5B6E"/>
    <w:rsid w:val="5BB06537"/>
    <w:rsid w:val="5BBD36C7"/>
    <w:rsid w:val="5BFD181B"/>
    <w:rsid w:val="5C0248B5"/>
    <w:rsid w:val="5C174EED"/>
    <w:rsid w:val="5C390F33"/>
    <w:rsid w:val="5C511C9C"/>
    <w:rsid w:val="5C713E9D"/>
    <w:rsid w:val="5CCC7F0B"/>
    <w:rsid w:val="5CCD1672"/>
    <w:rsid w:val="5CDC6F45"/>
    <w:rsid w:val="5CDD4591"/>
    <w:rsid w:val="5CDF1322"/>
    <w:rsid w:val="5CEC0770"/>
    <w:rsid w:val="5CED7D1B"/>
    <w:rsid w:val="5D0133F2"/>
    <w:rsid w:val="5D0870E6"/>
    <w:rsid w:val="5D0A594D"/>
    <w:rsid w:val="5D101497"/>
    <w:rsid w:val="5D134FFF"/>
    <w:rsid w:val="5D195B18"/>
    <w:rsid w:val="5D370D76"/>
    <w:rsid w:val="5D5055A7"/>
    <w:rsid w:val="5D54512E"/>
    <w:rsid w:val="5D6077D5"/>
    <w:rsid w:val="5D86318F"/>
    <w:rsid w:val="5D965BDC"/>
    <w:rsid w:val="5D9F4B6E"/>
    <w:rsid w:val="5DC96278"/>
    <w:rsid w:val="5DC978C1"/>
    <w:rsid w:val="5DF87B5E"/>
    <w:rsid w:val="5E0628EC"/>
    <w:rsid w:val="5E45584C"/>
    <w:rsid w:val="5E647038"/>
    <w:rsid w:val="5E653015"/>
    <w:rsid w:val="5E6A7E8B"/>
    <w:rsid w:val="5EA2044C"/>
    <w:rsid w:val="5EB42C34"/>
    <w:rsid w:val="5EB81E65"/>
    <w:rsid w:val="5EBC2121"/>
    <w:rsid w:val="5ECF2E23"/>
    <w:rsid w:val="5ED11267"/>
    <w:rsid w:val="5ED142B6"/>
    <w:rsid w:val="5F262021"/>
    <w:rsid w:val="5F2C1CA4"/>
    <w:rsid w:val="5F35078C"/>
    <w:rsid w:val="5F5968AB"/>
    <w:rsid w:val="5F805D58"/>
    <w:rsid w:val="5F897A12"/>
    <w:rsid w:val="5F9C5C7A"/>
    <w:rsid w:val="5FAF0145"/>
    <w:rsid w:val="5FC163B3"/>
    <w:rsid w:val="5FE35CFC"/>
    <w:rsid w:val="5FED125D"/>
    <w:rsid w:val="5FEE5435"/>
    <w:rsid w:val="5FF31E3E"/>
    <w:rsid w:val="5FF73B3C"/>
    <w:rsid w:val="6007442B"/>
    <w:rsid w:val="601C0305"/>
    <w:rsid w:val="60205239"/>
    <w:rsid w:val="60211F47"/>
    <w:rsid w:val="60460CD4"/>
    <w:rsid w:val="604E5358"/>
    <w:rsid w:val="607D3FFA"/>
    <w:rsid w:val="607F2A04"/>
    <w:rsid w:val="6084128E"/>
    <w:rsid w:val="608A4A55"/>
    <w:rsid w:val="60E87924"/>
    <w:rsid w:val="6130032D"/>
    <w:rsid w:val="613C72B3"/>
    <w:rsid w:val="615B28F5"/>
    <w:rsid w:val="6168235A"/>
    <w:rsid w:val="617B644F"/>
    <w:rsid w:val="61894332"/>
    <w:rsid w:val="61A241E3"/>
    <w:rsid w:val="61A644D2"/>
    <w:rsid w:val="61A93B8C"/>
    <w:rsid w:val="61C042EC"/>
    <w:rsid w:val="61D97E21"/>
    <w:rsid w:val="620034DE"/>
    <w:rsid w:val="62015EE6"/>
    <w:rsid w:val="62023C09"/>
    <w:rsid w:val="622F155A"/>
    <w:rsid w:val="6235123E"/>
    <w:rsid w:val="623A7DA8"/>
    <w:rsid w:val="6246140B"/>
    <w:rsid w:val="625C48B4"/>
    <w:rsid w:val="627C4E90"/>
    <w:rsid w:val="628030CA"/>
    <w:rsid w:val="62816E3C"/>
    <w:rsid w:val="62A60CB1"/>
    <w:rsid w:val="62A952BB"/>
    <w:rsid w:val="62B82204"/>
    <w:rsid w:val="62B93F66"/>
    <w:rsid w:val="62D87286"/>
    <w:rsid w:val="62DB475C"/>
    <w:rsid w:val="62FF118D"/>
    <w:rsid w:val="630563DB"/>
    <w:rsid w:val="631A3D85"/>
    <w:rsid w:val="632C559F"/>
    <w:rsid w:val="63352186"/>
    <w:rsid w:val="633D1866"/>
    <w:rsid w:val="6353286D"/>
    <w:rsid w:val="63560182"/>
    <w:rsid w:val="636010EB"/>
    <w:rsid w:val="63650E99"/>
    <w:rsid w:val="639C2D69"/>
    <w:rsid w:val="63B36095"/>
    <w:rsid w:val="63B8262E"/>
    <w:rsid w:val="63BA26C4"/>
    <w:rsid w:val="63C94CD2"/>
    <w:rsid w:val="64381B8B"/>
    <w:rsid w:val="644C66EB"/>
    <w:rsid w:val="64550857"/>
    <w:rsid w:val="647659F5"/>
    <w:rsid w:val="648B05FB"/>
    <w:rsid w:val="64A64620"/>
    <w:rsid w:val="64C7315D"/>
    <w:rsid w:val="64CA3EC1"/>
    <w:rsid w:val="64E40938"/>
    <w:rsid w:val="64EE6E63"/>
    <w:rsid w:val="64F44E70"/>
    <w:rsid w:val="64F52047"/>
    <w:rsid w:val="64FA2B8E"/>
    <w:rsid w:val="650B1E15"/>
    <w:rsid w:val="650B7C37"/>
    <w:rsid w:val="655D5604"/>
    <w:rsid w:val="65840141"/>
    <w:rsid w:val="658C74A8"/>
    <w:rsid w:val="659C5E65"/>
    <w:rsid w:val="659E4779"/>
    <w:rsid w:val="65BB6DCB"/>
    <w:rsid w:val="65C346AD"/>
    <w:rsid w:val="65CC2057"/>
    <w:rsid w:val="65E0449E"/>
    <w:rsid w:val="65FD6EA7"/>
    <w:rsid w:val="66047014"/>
    <w:rsid w:val="66090646"/>
    <w:rsid w:val="660E711E"/>
    <w:rsid w:val="661D3419"/>
    <w:rsid w:val="661F75A3"/>
    <w:rsid w:val="66224511"/>
    <w:rsid w:val="66240A06"/>
    <w:rsid w:val="662B3729"/>
    <w:rsid w:val="663E7B6C"/>
    <w:rsid w:val="66511A91"/>
    <w:rsid w:val="66605223"/>
    <w:rsid w:val="667F0852"/>
    <w:rsid w:val="66AD62B1"/>
    <w:rsid w:val="66B56F5D"/>
    <w:rsid w:val="66FA471F"/>
    <w:rsid w:val="670304D0"/>
    <w:rsid w:val="6721440A"/>
    <w:rsid w:val="672F2D06"/>
    <w:rsid w:val="673A2389"/>
    <w:rsid w:val="673A394E"/>
    <w:rsid w:val="67412AA9"/>
    <w:rsid w:val="67454856"/>
    <w:rsid w:val="67483127"/>
    <w:rsid w:val="675A2274"/>
    <w:rsid w:val="67645086"/>
    <w:rsid w:val="676870EF"/>
    <w:rsid w:val="67AB0974"/>
    <w:rsid w:val="67AE0694"/>
    <w:rsid w:val="67CB105A"/>
    <w:rsid w:val="67E27E0C"/>
    <w:rsid w:val="67E87E1A"/>
    <w:rsid w:val="67ED6AC8"/>
    <w:rsid w:val="67ED7C0F"/>
    <w:rsid w:val="67FA2345"/>
    <w:rsid w:val="68031C52"/>
    <w:rsid w:val="680E0CB8"/>
    <w:rsid w:val="68251613"/>
    <w:rsid w:val="68475FAB"/>
    <w:rsid w:val="686F1E5E"/>
    <w:rsid w:val="688F0DEF"/>
    <w:rsid w:val="68DD54D6"/>
    <w:rsid w:val="68E66D0D"/>
    <w:rsid w:val="690B3F9E"/>
    <w:rsid w:val="690E313D"/>
    <w:rsid w:val="69192533"/>
    <w:rsid w:val="691F689E"/>
    <w:rsid w:val="692A05F0"/>
    <w:rsid w:val="69336FC6"/>
    <w:rsid w:val="694307B8"/>
    <w:rsid w:val="694A79EA"/>
    <w:rsid w:val="694C1D6E"/>
    <w:rsid w:val="69821A38"/>
    <w:rsid w:val="69827070"/>
    <w:rsid w:val="69876C12"/>
    <w:rsid w:val="69A2264C"/>
    <w:rsid w:val="69A307A6"/>
    <w:rsid w:val="69AB6099"/>
    <w:rsid w:val="69C9452E"/>
    <w:rsid w:val="69D776AE"/>
    <w:rsid w:val="69F20262"/>
    <w:rsid w:val="69F9143F"/>
    <w:rsid w:val="6A067339"/>
    <w:rsid w:val="6A2F5381"/>
    <w:rsid w:val="6A372B4B"/>
    <w:rsid w:val="6A781112"/>
    <w:rsid w:val="6A8125EF"/>
    <w:rsid w:val="6AAD355E"/>
    <w:rsid w:val="6AAF1C75"/>
    <w:rsid w:val="6ABB4240"/>
    <w:rsid w:val="6AC37AC8"/>
    <w:rsid w:val="6AC935D2"/>
    <w:rsid w:val="6ACF0428"/>
    <w:rsid w:val="6B2064BB"/>
    <w:rsid w:val="6B3822E4"/>
    <w:rsid w:val="6B514C8E"/>
    <w:rsid w:val="6B5E73B7"/>
    <w:rsid w:val="6B80284D"/>
    <w:rsid w:val="6B994210"/>
    <w:rsid w:val="6BA60923"/>
    <w:rsid w:val="6BC06962"/>
    <w:rsid w:val="6BD33131"/>
    <w:rsid w:val="6C115A74"/>
    <w:rsid w:val="6C1F0127"/>
    <w:rsid w:val="6C4D687F"/>
    <w:rsid w:val="6C4E2461"/>
    <w:rsid w:val="6C5D5F91"/>
    <w:rsid w:val="6C773B63"/>
    <w:rsid w:val="6CA03197"/>
    <w:rsid w:val="6CB1293E"/>
    <w:rsid w:val="6CBA5FB4"/>
    <w:rsid w:val="6CBB4058"/>
    <w:rsid w:val="6CBF4C30"/>
    <w:rsid w:val="6CC2631E"/>
    <w:rsid w:val="6CD9332E"/>
    <w:rsid w:val="6CFC0305"/>
    <w:rsid w:val="6CFC191F"/>
    <w:rsid w:val="6D033566"/>
    <w:rsid w:val="6D104A76"/>
    <w:rsid w:val="6D1E008A"/>
    <w:rsid w:val="6D2525C5"/>
    <w:rsid w:val="6D3F1697"/>
    <w:rsid w:val="6D3F2450"/>
    <w:rsid w:val="6D6217B1"/>
    <w:rsid w:val="6D66332C"/>
    <w:rsid w:val="6D6D4E85"/>
    <w:rsid w:val="6D8B54AF"/>
    <w:rsid w:val="6DA91455"/>
    <w:rsid w:val="6DA97458"/>
    <w:rsid w:val="6DAB13AA"/>
    <w:rsid w:val="6DB61261"/>
    <w:rsid w:val="6DB66CF4"/>
    <w:rsid w:val="6DC07B4F"/>
    <w:rsid w:val="6E0802FB"/>
    <w:rsid w:val="6E0A52ED"/>
    <w:rsid w:val="6E110F13"/>
    <w:rsid w:val="6E180393"/>
    <w:rsid w:val="6E261467"/>
    <w:rsid w:val="6E297928"/>
    <w:rsid w:val="6E327503"/>
    <w:rsid w:val="6E40039F"/>
    <w:rsid w:val="6E472806"/>
    <w:rsid w:val="6E5479E2"/>
    <w:rsid w:val="6E5B07BF"/>
    <w:rsid w:val="6E676641"/>
    <w:rsid w:val="6E87479E"/>
    <w:rsid w:val="6E8C771E"/>
    <w:rsid w:val="6EA275DB"/>
    <w:rsid w:val="6EB7743D"/>
    <w:rsid w:val="6EB911A6"/>
    <w:rsid w:val="6EFC1700"/>
    <w:rsid w:val="6F11773E"/>
    <w:rsid w:val="6F1D5CC3"/>
    <w:rsid w:val="6F3F3717"/>
    <w:rsid w:val="6F4070BB"/>
    <w:rsid w:val="6F474ACF"/>
    <w:rsid w:val="6F4A1A3F"/>
    <w:rsid w:val="6F536025"/>
    <w:rsid w:val="6F567A8D"/>
    <w:rsid w:val="6F58560F"/>
    <w:rsid w:val="6F5D406B"/>
    <w:rsid w:val="6F63717A"/>
    <w:rsid w:val="6F8F4226"/>
    <w:rsid w:val="6F9B36BD"/>
    <w:rsid w:val="6FF43782"/>
    <w:rsid w:val="6FFA08E7"/>
    <w:rsid w:val="6FFB028A"/>
    <w:rsid w:val="70022F3F"/>
    <w:rsid w:val="700C30F8"/>
    <w:rsid w:val="70110D27"/>
    <w:rsid w:val="702717FC"/>
    <w:rsid w:val="70323AE2"/>
    <w:rsid w:val="70524F0E"/>
    <w:rsid w:val="70793B09"/>
    <w:rsid w:val="708C3A2D"/>
    <w:rsid w:val="708E1CC0"/>
    <w:rsid w:val="70BD0A12"/>
    <w:rsid w:val="70BD78EF"/>
    <w:rsid w:val="70C66110"/>
    <w:rsid w:val="70CD4DD5"/>
    <w:rsid w:val="70DD3881"/>
    <w:rsid w:val="70E16613"/>
    <w:rsid w:val="70E24284"/>
    <w:rsid w:val="70E6635C"/>
    <w:rsid w:val="710769C2"/>
    <w:rsid w:val="71137094"/>
    <w:rsid w:val="71251CCD"/>
    <w:rsid w:val="713D0B02"/>
    <w:rsid w:val="71657AAF"/>
    <w:rsid w:val="71765705"/>
    <w:rsid w:val="717934F2"/>
    <w:rsid w:val="717B15F6"/>
    <w:rsid w:val="71CC643E"/>
    <w:rsid w:val="71D51F43"/>
    <w:rsid w:val="71E15C97"/>
    <w:rsid w:val="71F17395"/>
    <w:rsid w:val="72005CC5"/>
    <w:rsid w:val="72136063"/>
    <w:rsid w:val="72283211"/>
    <w:rsid w:val="72284C8C"/>
    <w:rsid w:val="72363F40"/>
    <w:rsid w:val="72544FF1"/>
    <w:rsid w:val="725644C1"/>
    <w:rsid w:val="725E38C7"/>
    <w:rsid w:val="726E1FBE"/>
    <w:rsid w:val="7270153B"/>
    <w:rsid w:val="72757434"/>
    <w:rsid w:val="72A517EB"/>
    <w:rsid w:val="72BF5A08"/>
    <w:rsid w:val="72C61A62"/>
    <w:rsid w:val="73085BEF"/>
    <w:rsid w:val="730A6758"/>
    <w:rsid w:val="733833B5"/>
    <w:rsid w:val="73485281"/>
    <w:rsid w:val="735F78EB"/>
    <w:rsid w:val="73712655"/>
    <w:rsid w:val="73857B89"/>
    <w:rsid w:val="738B61BA"/>
    <w:rsid w:val="739F0D37"/>
    <w:rsid w:val="73A6634E"/>
    <w:rsid w:val="73AD46D6"/>
    <w:rsid w:val="73AD5FD2"/>
    <w:rsid w:val="73D55507"/>
    <w:rsid w:val="73DC0984"/>
    <w:rsid w:val="73E15223"/>
    <w:rsid w:val="73EC7167"/>
    <w:rsid w:val="740C4985"/>
    <w:rsid w:val="740F12ED"/>
    <w:rsid w:val="741A6A19"/>
    <w:rsid w:val="741E52D1"/>
    <w:rsid w:val="742B4668"/>
    <w:rsid w:val="745A240C"/>
    <w:rsid w:val="747C094B"/>
    <w:rsid w:val="7483599A"/>
    <w:rsid w:val="749A6A67"/>
    <w:rsid w:val="749F487C"/>
    <w:rsid w:val="74A07DC3"/>
    <w:rsid w:val="74E92DFC"/>
    <w:rsid w:val="74F00364"/>
    <w:rsid w:val="75135E4C"/>
    <w:rsid w:val="75396AFA"/>
    <w:rsid w:val="75470823"/>
    <w:rsid w:val="756960CE"/>
    <w:rsid w:val="756C16D0"/>
    <w:rsid w:val="75704597"/>
    <w:rsid w:val="757315A7"/>
    <w:rsid w:val="75C5308F"/>
    <w:rsid w:val="75D43FEE"/>
    <w:rsid w:val="75E05E7F"/>
    <w:rsid w:val="75EA37C6"/>
    <w:rsid w:val="75EC03A1"/>
    <w:rsid w:val="75F96CF8"/>
    <w:rsid w:val="760457DF"/>
    <w:rsid w:val="76054DF4"/>
    <w:rsid w:val="761F3574"/>
    <w:rsid w:val="76252685"/>
    <w:rsid w:val="768041CD"/>
    <w:rsid w:val="768105B2"/>
    <w:rsid w:val="768F0576"/>
    <w:rsid w:val="769D157C"/>
    <w:rsid w:val="76BF4611"/>
    <w:rsid w:val="76D46155"/>
    <w:rsid w:val="76D54ADE"/>
    <w:rsid w:val="76DD59EA"/>
    <w:rsid w:val="76FD4F1F"/>
    <w:rsid w:val="773A0D0A"/>
    <w:rsid w:val="775621FF"/>
    <w:rsid w:val="77630E77"/>
    <w:rsid w:val="77664D1E"/>
    <w:rsid w:val="777A3DE8"/>
    <w:rsid w:val="777D6E13"/>
    <w:rsid w:val="77855447"/>
    <w:rsid w:val="77D4266E"/>
    <w:rsid w:val="77E1444C"/>
    <w:rsid w:val="780A1CA2"/>
    <w:rsid w:val="781823BE"/>
    <w:rsid w:val="78185038"/>
    <w:rsid w:val="782E0CE8"/>
    <w:rsid w:val="783232BC"/>
    <w:rsid w:val="78731245"/>
    <w:rsid w:val="787E55B9"/>
    <w:rsid w:val="788425F4"/>
    <w:rsid w:val="78943C86"/>
    <w:rsid w:val="78AF264F"/>
    <w:rsid w:val="78C54C3F"/>
    <w:rsid w:val="78ED7457"/>
    <w:rsid w:val="790E1AAD"/>
    <w:rsid w:val="793A2CD4"/>
    <w:rsid w:val="79403745"/>
    <w:rsid w:val="79426BFE"/>
    <w:rsid w:val="796410C3"/>
    <w:rsid w:val="798270BF"/>
    <w:rsid w:val="799F3C18"/>
    <w:rsid w:val="79A14732"/>
    <w:rsid w:val="79A33BAC"/>
    <w:rsid w:val="79AC2C8E"/>
    <w:rsid w:val="79AC4076"/>
    <w:rsid w:val="79CA35CB"/>
    <w:rsid w:val="79E17F72"/>
    <w:rsid w:val="79E57019"/>
    <w:rsid w:val="79EC5C03"/>
    <w:rsid w:val="79F733A8"/>
    <w:rsid w:val="79F926F1"/>
    <w:rsid w:val="7A0B5694"/>
    <w:rsid w:val="7A0F1A01"/>
    <w:rsid w:val="7A0F2551"/>
    <w:rsid w:val="7A103507"/>
    <w:rsid w:val="7A121AB3"/>
    <w:rsid w:val="7A211358"/>
    <w:rsid w:val="7A235D68"/>
    <w:rsid w:val="7A2713A0"/>
    <w:rsid w:val="7A391201"/>
    <w:rsid w:val="7A6175CC"/>
    <w:rsid w:val="7A660742"/>
    <w:rsid w:val="7A6F75DF"/>
    <w:rsid w:val="7A903936"/>
    <w:rsid w:val="7A9774A9"/>
    <w:rsid w:val="7AA30B47"/>
    <w:rsid w:val="7AA85512"/>
    <w:rsid w:val="7AA97DB5"/>
    <w:rsid w:val="7AAC6DBC"/>
    <w:rsid w:val="7ABB32ED"/>
    <w:rsid w:val="7ADE0DBA"/>
    <w:rsid w:val="7AE922F8"/>
    <w:rsid w:val="7AFB210F"/>
    <w:rsid w:val="7B064631"/>
    <w:rsid w:val="7B2F765A"/>
    <w:rsid w:val="7B35445F"/>
    <w:rsid w:val="7B3E6507"/>
    <w:rsid w:val="7B9311FF"/>
    <w:rsid w:val="7B951EE8"/>
    <w:rsid w:val="7BA75FE4"/>
    <w:rsid w:val="7BAC1DBB"/>
    <w:rsid w:val="7BF27D5B"/>
    <w:rsid w:val="7C023C62"/>
    <w:rsid w:val="7C1621A3"/>
    <w:rsid w:val="7C183E51"/>
    <w:rsid w:val="7C483202"/>
    <w:rsid w:val="7C5005B8"/>
    <w:rsid w:val="7C5F7253"/>
    <w:rsid w:val="7C613765"/>
    <w:rsid w:val="7C6A242E"/>
    <w:rsid w:val="7C727F38"/>
    <w:rsid w:val="7C897413"/>
    <w:rsid w:val="7C991081"/>
    <w:rsid w:val="7C9F49D2"/>
    <w:rsid w:val="7CA239F2"/>
    <w:rsid w:val="7CCF4259"/>
    <w:rsid w:val="7CD6345E"/>
    <w:rsid w:val="7CDA78E6"/>
    <w:rsid w:val="7CE7526F"/>
    <w:rsid w:val="7CF107A5"/>
    <w:rsid w:val="7CF627EE"/>
    <w:rsid w:val="7CFD75C8"/>
    <w:rsid w:val="7D0A5FA3"/>
    <w:rsid w:val="7D3352F6"/>
    <w:rsid w:val="7D420A27"/>
    <w:rsid w:val="7D440E49"/>
    <w:rsid w:val="7D611749"/>
    <w:rsid w:val="7D6C3513"/>
    <w:rsid w:val="7D8D290A"/>
    <w:rsid w:val="7D96072E"/>
    <w:rsid w:val="7D99057F"/>
    <w:rsid w:val="7DA051C5"/>
    <w:rsid w:val="7DB719DE"/>
    <w:rsid w:val="7DBA2343"/>
    <w:rsid w:val="7DD213FD"/>
    <w:rsid w:val="7DEA7905"/>
    <w:rsid w:val="7DF422EF"/>
    <w:rsid w:val="7DF547E8"/>
    <w:rsid w:val="7E1777C1"/>
    <w:rsid w:val="7E247B26"/>
    <w:rsid w:val="7E353253"/>
    <w:rsid w:val="7E3630E1"/>
    <w:rsid w:val="7E392C2D"/>
    <w:rsid w:val="7E513F3B"/>
    <w:rsid w:val="7EB62586"/>
    <w:rsid w:val="7EBB72B1"/>
    <w:rsid w:val="7EC31057"/>
    <w:rsid w:val="7ECB5462"/>
    <w:rsid w:val="7ECC190B"/>
    <w:rsid w:val="7EDB352A"/>
    <w:rsid w:val="7EE407AF"/>
    <w:rsid w:val="7EE84B0C"/>
    <w:rsid w:val="7EEF7F6C"/>
    <w:rsid w:val="7EF524B2"/>
    <w:rsid w:val="7F000E1E"/>
    <w:rsid w:val="7F07341A"/>
    <w:rsid w:val="7F1735DF"/>
    <w:rsid w:val="7F352C03"/>
    <w:rsid w:val="7F5173AC"/>
    <w:rsid w:val="7F7140A6"/>
    <w:rsid w:val="7F74101B"/>
    <w:rsid w:val="7FB0326E"/>
    <w:rsid w:val="7FC5621B"/>
    <w:rsid w:val="7FD56DD1"/>
    <w:rsid w:val="7FF83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4"/>
    <w:qFormat/>
    <w:uiPriority w:val="0"/>
    <w:pPr>
      <w:widowControl/>
      <w:spacing w:before="100" w:beforeAutospacing="1" w:after="100" w:afterAutospacing="1"/>
      <w:jc w:val="left"/>
      <w:outlineLvl w:val="0"/>
    </w:pPr>
    <w:rPr>
      <w:rFonts w:ascii="Arial Unicode MS" w:hAnsi="Arial Unicode MS" w:cs="Arial Unicode MS"/>
      <w:b/>
      <w:bCs/>
      <w:kern w:val="36"/>
      <w:sz w:val="48"/>
      <w:szCs w:val="48"/>
    </w:rPr>
  </w:style>
  <w:style w:type="paragraph" w:styleId="4">
    <w:name w:val="heading 2"/>
    <w:basedOn w:val="1"/>
    <w:next w:val="1"/>
    <w:link w:val="79"/>
    <w:qFormat/>
    <w:uiPriority w:val="0"/>
    <w:pPr>
      <w:widowControl/>
      <w:spacing w:before="100" w:beforeAutospacing="1" w:after="100" w:afterAutospacing="1"/>
      <w:jc w:val="left"/>
      <w:outlineLvl w:val="1"/>
    </w:pPr>
    <w:rPr>
      <w:rFonts w:ascii="Arial Unicode MS" w:hAnsi="Arial Unicode MS" w:cs="Arial Unicode MS"/>
      <w:b/>
      <w:bCs/>
      <w:kern w:val="0"/>
      <w:sz w:val="36"/>
      <w:szCs w:val="36"/>
    </w:rPr>
  </w:style>
  <w:style w:type="paragraph" w:styleId="5">
    <w:name w:val="heading 3"/>
    <w:basedOn w:val="1"/>
    <w:next w:val="1"/>
    <w:link w:val="73"/>
    <w:qFormat/>
    <w:uiPriority w:val="0"/>
    <w:pPr>
      <w:widowControl/>
      <w:spacing w:before="100" w:beforeAutospacing="1" w:after="100" w:afterAutospacing="1"/>
      <w:jc w:val="left"/>
      <w:outlineLvl w:val="2"/>
    </w:pPr>
    <w:rPr>
      <w:rFonts w:ascii="Arial Unicode MS" w:hAnsi="Arial Unicode MS" w:cs="Arial Unicode MS"/>
      <w:b/>
      <w:bCs/>
      <w:kern w:val="0"/>
      <w:sz w:val="27"/>
      <w:szCs w:val="27"/>
    </w:rPr>
  </w:style>
  <w:style w:type="paragraph" w:styleId="2">
    <w:name w:val="heading 4"/>
    <w:basedOn w:val="1"/>
    <w:next w:val="1"/>
    <w:link w:val="77"/>
    <w:qFormat/>
    <w:uiPriority w:val="0"/>
    <w:pPr>
      <w:widowControl/>
      <w:spacing w:before="100" w:beforeAutospacing="1" w:after="100" w:afterAutospacing="1"/>
      <w:jc w:val="left"/>
      <w:outlineLvl w:val="3"/>
    </w:pPr>
    <w:rPr>
      <w:rFonts w:ascii="Arial Unicode MS" w:hAnsi="Arial Unicode MS" w:cs="Arial Unicode MS"/>
      <w:b/>
      <w:bCs/>
      <w:kern w:val="0"/>
      <w:sz w:val="24"/>
    </w:rPr>
  </w:style>
  <w:style w:type="paragraph" w:styleId="6">
    <w:name w:val="heading 5"/>
    <w:basedOn w:val="1"/>
    <w:next w:val="1"/>
    <w:link w:val="80"/>
    <w:qFormat/>
    <w:uiPriority w:val="0"/>
    <w:pPr>
      <w:widowControl/>
      <w:spacing w:line="1099" w:lineRule="atLeast"/>
      <w:ind w:left="266" w:right="249" w:firstLine="419"/>
      <w:jc w:val="distribute"/>
      <w:textAlignment w:val="baseline"/>
      <w:outlineLvl w:val="4"/>
    </w:pPr>
    <w:rPr>
      <w:b/>
      <w:color w:val="008080"/>
      <w:kern w:val="0"/>
      <w:sz w:val="24"/>
      <w:szCs w:val="20"/>
      <w:u w:color="000000"/>
    </w:rPr>
  </w:style>
  <w:style w:type="paragraph" w:styleId="7">
    <w:name w:val="heading 6"/>
    <w:basedOn w:val="1"/>
    <w:next w:val="1"/>
    <w:link w:val="9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8"/>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link w:val="63"/>
    <w:qFormat/>
    <w:uiPriority w:val="0"/>
    <w:pPr>
      <w:widowControl/>
      <w:ind w:firstLine="420"/>
      <w:jc w:val="left"/>
    </w:pPr>
    <w:rPr>
      <w:rFonts w:ascii="Tahoma" w:hAnsi="Tahoma"/>
      <w:kern w:val="0"/>
      <w:sz w:val="24"/>
      <w:szCs w:val="20"/>
    </w:rPr>
  </w:style>
  <w:style w:type="paragraph" w:styleId="12">
    <w:name w:val="Document Map"/>
    <w:basedOn w:val="1"/>
    <w:link w:val="64"/>
    <w:semiHidden/>
    <w:qFormat/>
    <w:uiPriority w:val="0"/>
    <w:pPr>
      <w:shd w:val="clear" w:color="auto" w:fill="000080"/>
    </w:pPr>
    <w:rPr>
      <w:rFonts w:ascii="Tahoma" w:hAnsi="Tahoma"/>
      <w:kern w:val="0"/>
      <w:sz w:val="20"/>
      <w:szCs w:val="20"/>
      <w:shd w:val="clear" w:color="auto" w:fill="000080"/>
    </w:rPr>
  </w:style>
  <w:style w:type="paragraph" w:styleId="13">
    <w:name w:val="toa heading"/>
    <w:basedOn w:val="1"/>
    <w:next w:val="1"/>
    <w:qFormat/>
    <w:uiPriority w:val="0"/>
    <w:pPr>
      <w:spacing w:before="120"/>
    </w:pPr>
    <w:rPr>
      <w:rFonts w:ascii="Arial" w:hAnsi="Arial"/>
      <w:sz w:val="24"/>
      <w:szCs w:val="20"/>
    </w:rPr>
  </w:style>
  <w:style w:type="paragraph" w:styleId="14">
    <w:name w:val="annotation text"/>
    <w:basedOn w:val="1"/>
    <w:link w:val="175"/>
    <w:semiHidden/>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5">
    <w:name w:val="Salutation"/>
    <w:basedOn w:val="1"/>
    <w:next w:val="1"/>
    <w:link w:val="74"/>
    <w:qFormat/>
    <w:uiPriority w:val="0"/>
    <w:rPr>
      <w:rFonts w:ascii="Tahoma" w:hAnsi="Tahoma"/>
      <w:kern w:val="0"/>
      <w:sz w:val="24"/>
    </w:rPr>
  </w:style>
  <w:style w:type="paragraph" w:styleId="16">
    <w:name w:val="Body Text 3"/>
    <w:basedOn w:val="1"/>
    <w:link w:val="61"/>
    <w:qFormat/>
    <w:uiPriority w:val="0"/>
    <w:pPr>
      <w:spacing w:after="120"/>
    </w:pPr>
    <w:rPr>
      <w:rFonts w:ascii="Tahoma" w:hAnsi="Tahoma"/>
      <w:kern w:val="0"/>
      <w:sz w:val="16"/>
      <w:szCs w:val="16"/>
    </w:rPr>
  </w:style>
  <w:style w:type="paragraph" w:styleId="17">
    <w:name w:val="Body Text"/>
    <w:basedOn w:val="1"/>
    <w:next w:val="18"/>
    <w:link w:val="78"/>
    <w:qFormat/>
    <w:uiPriority w:val="0"/>
    <w:rPr>
      <w:rFonts w:ascii="仿宋_GB2312" w:hAnsi="Tahoma" w:eastAsia="仿宋_GB2312"/>
      <w:kern w:val="0"/>
      <w:sz w:val="20"/>
      <w:szCs w:val="20"/>
    </w:rPr>
  </w:style>
  <w:style w:type="paragraph" w:styleId="18">
    <w:name w:val="toc 2"/>
    <w:basedOn w:val="1"/>
    <w:next w:val="1"/>
    <w:semiHidden/>
    <w:qFormat/>
    <w:uiPriority w:val="0"/>
    <w:pPr>
      <w:ind w:left="420" w:leftChars="200"/>
    </w:pPr>
  </w:style>
  <w:style w:type="paragraph" w:styleId="19">
    <w:name w:val="Body Text Indent"/>
    <w:basedOn w:val="1"/>
    <w:next w:val="20"/>
    <w:link w:val="87"/>
    <w:qFormat/>
    <w:uiPriority w:val="0"/>
    <w:pPr>
      <w:ind w:firstLine="540"/>
    </w:pPr>
    <w:rPr>
      <w:rFonts w:ascii="Tahoma" w:hAnsi="Tahoma"/>
      <w:b/>
      <w:kern w:val="0"/>
      <w:sz w:val="20"/>
      <w:szCs w:val="20"/>
    </w:rPr>
  </w:style>
  <w:style w:type="paragraph" w:styleId="20">
    <w:name w:val="envelope return"/>
    <w:basedOn w:val="1"/>
    <w:qFormat/>
    <w:uiPriority w:val="0"/>
    <w:pPr>
      <w:snapToGrid w:val="0"/>
    </w:pPr>
    <w:rPr>
      <w:rFonts w:ascii="Arial" w:hAnsi="Arial" w:cs="Arial"/>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toc 3"/>
    <w:basedOn w:val="1"/>
    <w:next w:val="1"/>
    <w:qFormat/>
    <w:uiPriority w:val="0"/>
    <w:pPr>
      <w:ind w:left="840" w:leftChars="400"/>
    </w:pPr>
  </w:style>
  <w:style w:type="paragraph" w:styleId="24">
    <w:name w:val="Plain Text"/>
    <w:basedOn w:val="1"/>
    <w:link w:val="96"/>
    <w:qFormat/>
    <w:uiPriority w:val="0"/>
    <w:rPr>
      <w:rFonts w:ascii="宋体" w:hAnsi="Courier New"/>
      <w:kern w:val="0"/>
      <w:sz w:val="24"/>
      <w:szCs w:val="20"/>
    </w:rPr>
  </w:style>
  <w:style w:type="paragraph" w:styleId="25">
    <w:name w:val="Date"/>
    <w:basedOn w:val="1"/>
    <w:next w:val="1"/>
    <w:link w:val="66"/>
    <w:qFormat/>
    <w:uiPriority w:val="0"/>
    <w:rPr>
      <w:rFonts w:ascii="Tahoma" w:hAnsi="Tahoma"/>
      <w:kern w:val="0"/>
      <w:sz w:val="20"/>
      <w:szCs w:val="20"/>
    </w:rPr>
  </w:style>
  <w:style w:type="paragraph" w:styleId="26">
    <w:name w:val="Body Text Indent 2"/>
    <w:basedOn w:val="1"/>
    <w:link w:val="70"/>
    <w:qFormat/>
    <w:uiPriority w:val="0"/>
    <w:pPr>
      <w:ind w:firstLine="360" w:firstLineChars="150"/>
    </w:pPr>
    <w:rPr>
      <w:rFonts w:ascii="宋体" w:hAnsi="Tahoma"/>
      <w:color w:val="000000"/>
      <w:kern w:val="0"/>
      <w:sz w:val="24"/>
    </w:rPr>
  </w:style>
  <w:style w:type="paragraph" w:styleId="27">
    <w:name w:val="Balloon Text"/>
    <w:basedOn w:val="1"/>
    <w:link w:val="95"/>
    <w:semiHidden/>
    <w:qFormat/>
    <w:uiPriority w:val="0"/>
    <w:rPr>
      <w:rFonts w:ascii="Tahoma" w:hAnsi="Tahoma"/>
      <w:kern w:val="0"/>
      <w:sz w:val="18"/>
      <w:szCs w:val="18"/>
    </w:rPr>
  </w:style>
  <w:style w:type="paragraph" w:styleId="28">
    <w:name w:val="footer"/>
    <w:basedOn w:val="1"/>
    <w:link w:val="82"/>
    <w:qFormat/>
    <w:uiPriority w:val="0"/>
    <w:pPr>
      <w:tabs>
        <w:tab w:val="center" w:pos="4153"/>
        <w:tab w:val="right" w:pos="8306"/>
      </w:tabs>
      <w:snapToGrid w:val="0"/>
      <w:jc w:val="left"/>
    </w:pPr>
    <w:rPr>
      <w:rFonts w:ascii="Tahoma" w:hAnsi="Tahoma"/>
      <w:kern w:val="0"/>
      <w:sz w:val="18"/>
      <w:szCs w:val="18"/>
    </w:rPr>
  </w:style>
  <w:style w:type="paragraph" w:styleId="29">
    <w:name w:val="header"/>
    <w:basedOn w:val="1"/>
    <w:next w:val="1"/>
    <w:link w:val="72"/>
    <w:qFormat/>
    <w:uiPriority w:val="0"/>
    <w:pPr>
      <w:pBdr>
        <w:bottom w:val="single" w:color="auto" w:sz="6" w:space="1"/>
      </w:pBdr>
      <w:tabs>
        <w:tab w:val="center" w:pos="4153"/>
        <w:tab w:val="right" w:pos="8306"/>
      </w:tabs>
      <w:snapToGrid w:val="0"/>
      <w:jc w:val="center"/>
    </w:pPr>
    <w:rPr>
      <w:rFonts w:ascii="Tahoma" w:hAnsi="Tahoma"/>
      <w:kern w:val="0"/>
      <w:sz w:val="18"/>
      <w:szCs w:val="18"/>
    </w:rPr>
  </w:style>
  <w:style w:type="paragraph" w:styleId="30">
    <w:name w:val="toc 1"/>
    <w:basedOn w:val="1"/>
    <w:next w:val="1"/>
    <w:qFormat/>
    <w:uiPriority w:val="0"/>
    <w:pPr>
      <w:spacing w:before="120" w:after="120"/>
      <w:jc w:val="left"/>
    </w:pPr>
    <w:rPr>
      <w:b/>
      <w:caps/>
      <w:szCs w:val="20"/>
    </w:rPr>
  </w:style>
  <w:style w:type="paragraph" w:styleId="31">
    <w:name w:val="List"/>
    <w:basedOn w:val="1"/>
    <w:qFormat/>
    <w:uiPriority w:val="0"/>
    <w:pPr>
      <w:ind w:left="420" w:hanging="420"/>
    </w:pPr>
  </w:style>
  <w:style w:type="paragraph" w:styleId="32">
    <w:name w:val="Body Text Indent 3"/>
    <w:basedOn w:val="1"/>
    <w:link w:val="86"/>
    <w:qFormat/>
    <w:uiPriority w:val="0"/>
    <w:pPr>
      <w:spacing w:after="120"/>
      <w:ind w:left="420" w:leftChars="200"/>
    </w:pPr>
    <w:rPr>
      <w:rFonts w:ascii="Tahoma" w:hAnsi="Tahoma"/>
      <w:kern w:val="0"/>
      <w:sz w:val="20"/>
      <w:szCs w:val="20"/>
    </w:rPr>
  </w:style>
  <w:style w:type="paragraph" w:styleId="33">
    <w:name w:val="toc 9"/>
    <w:basedOn w:val="1"/>
    <w:next w:val="1"/>
    <w:qFormat/>
    <w:uiPriority w:val="0"/>
  </w:style>
  <w:style w:type="paragraph" w:styleId="34">
    <w:name w:val="Body Text 2"/>
    <w:basedOn w:val="1"/>
    <w:link w:val="94"/>
    <w:qFormat/>
    <w:uiPriority w:val="0"/>
    <w:pPr>
      <w:spacing w:after="120" w:line="480" w:lineRule="auto"/>
    </w:pPr>
    <w:rPr>
      <w:rFonts w:ascii="Tahoma" w:hAnsi="Tahoma"/>
      <w:kern w:val="0"/>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cs="Arial Unicode MS"/>
      <w:kern w:val="0"/>
      <w:sz w:val="24"/>
    </w:rPr>
  </w:style>
  <w:style w:type="paragraph" w:styleId="37">
    <w:name w:val="index 1"/>
    <w:basedOn w:val="1"/>
    <w:next w:val="1"/>
    <w:semiHidden/>
    <w:qFormat/>
    <w:uiPriority w:val="0"/>
    <w:rPr>
      <w:szCs w:val="20"/>
    </w:rPr>
  </w:style>
  <w:style w:type="paragraph" w:styleId="38">
    <w:name w:val="Title"/>
    <w:basedOn w:val="1"/>
    <w:link w:val="84"/>
    <w:qFormat/>
    <w:uiPriority w:val="0"/>
    <w:pPr>
      <w:spacing w:before="240" w:after="60"/>
      <w:jc w:val="center"/>
    </w:pPr>
    <w:rPr>
      <w:rFonts w:ascii="Arial" w:hAnsi="Arial"/>
      <w:b/>
      <w:kern w:val="0"/>
      <w:sz w:val="20"/>
      <w:szCs w:val="20"/>
    </w:rPr>
  </w:style>
  <w:style w:type="paragraph" w:styleId="39">
    <w:name w:val="annotation subject"/>
    <w:basedOn w:val="14"/>
    <w:next w:val="14"/>
    <w:link w:val="91"/>
    <w:semiHidden/>
    <w:qFormat/>
    <w:uiPriority w:val="0"/>
    <w:rPr>
      <w:b/>
      <w:bCs/>
    </w:rPr>
  </w:style>
  <w:style w:type="paragraph" w:styleId="40">
    <w:name w:val="Body Text First Indent"/>
    <w:basedOn w:val="17"/>
    <w:next w:val="1"/>
    <w:link w:val="81"/>
    <w:qFormat/>
    <w:uiPriority w:val="0"/>
    <w:pPr>
      <w:spacing w:after="120"/>
      <w:ind w:firstLine="420" w:firstLineChars="100"/>
    </w:pPr>
    <w:rPr>
      <w:sz w:val="24"/>
      <w:szCs w:val="24"/>
    </w:rPr>
  </w:style>
  <w:style w:type="paragraph" w:styleId="41">
    <w:name w:val="Body Text First Indent 2"/>
    <w:basedOn w:val="19"/>
    <w:next w:val="40"/>
    <w:qFormat/>
    <w:uiPriority w:val="99"/>
    <w:pPr>
      <w:spacing w:after="120"/>
      <w:ind w:left="420" w:leftChars="200" w:firstLine="420" w:firstLineChars="200"/>
    </w:pPr>
    <w:rPr>
      <w:rFonts w:ascii="Times New Roman" w:hAnsi="Times New Roman"/>
      <w:sz w:val="21"/>
      <w:szCs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rPr>
      <w:rFonts w:ascii="Tahoma" w:hAnsi="Tahoma" w:cs="Times New Roman"/>
      <w:b/>
      <w:bCs/>
      <w:sz w:val="24"/>
      <w:szCs w:val="20"/>
    </w:rPr>
  </w:style>
  <w:style w:type="character" w:styleId="46">
    <w:name w:val="page number"/>
    <w:qFormat/>
    <w:uiPriority w:val="0"/>
    <w:rPr>
      <w:rFonts w:ascii="Tahoma" w:hAnsi="Tahoma" w:cs="Times New Roman"/>
      <w:sz w:val="24"/>
      <w:szCs w:val="20"/>
    </w:rPr>
  </w:style>
  <w:style w:type="character" w:styleId="47">
    <w:name w:val="FollowedHyperlink"/>
    <w:unhideWhenUsed/>
    <w:qFormat/>
    <w:uiPriority w:val="0"/>
    <w:rPr>
      <w:rFonts w:ascii="Tahoma" w:hAnsi="Tahoma"/>
      <w:color w:val="800080"/>
      <w:sz w:val="24"/>
      <w:szCs w:val="20"/>
      <w:u w:val="none"/>
    </w:rPr>
  </w:style>
  <w:style w:type="character" w:styleId="48">
    <w:name w:val="Emphasis"/>
    <w:qFormat/>
    <w:uiPriority w:val="0"/>
    <w:rPr>
      <w:rFonts w:ascii="Tahoma" w:hAnsi="Tahoma" w:cs="Times New Roman"/>
      <w:i/>
      <w:iCs/>
      <w:sz w:val="24"/>
      <w:szCs w:val="20"/>
    </w:rPr>
  </w:style>
  <w:style w:type="character" w:styleId="49">
    <w:name w:val="HTML Definition"/>
    <w:basedOn w:val="44"/>
    <w:qFormat/>
    <w:uiPriority w:val="0"/>
  </w:style>
  <w:style w:type="character" w:styleId="50">
    <w:name w:val="HTML Typewriter"/>
    <w:basedOn w:val="44"/>
    <w:qFormat/>
    <w:uiPriority w:val="0"/>
    <w:rPr>
      <w:rFonts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qFormat/>
    <w:uiPriority w:val="0"/>
    <w:rPr>
      <w:rFonts w:ascii="Tahoma" w:hAnsi="Tahoma" w:cs="Times New Roman"/>
      <w:color w:val="0000FF"/>
      <w:sz w:val="24"/>
      <w:szCs w:val="20"/>
      <w:u w:val="single"/>
    </w:rPr>
  </w:style>
  <w:style w:type="character" w:styleId="54">
    <w:name w:val="HTML Code"/>
    <w:basedOn w:val="44"/>
    <w:qFormat/>
    <w:uiPriority w:val="0"/>
    <w:rPr>
      <w:rFonts w:hint="default" w:ascii="monospace" w:hAnsi="monospace" w:eastAsia="monospace" w:cs="monospace"/>
      <w:sz w:val="20"/>
    </w:rPr>
  </w:style>
  <w:style w:type="character" w:styleId="55">
    <w:name w:val="annotation reference"/>
    <w:basedOn w:val="44"/>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style21"/>
    <w:qFormat/>
    <w:uiPriority w:val="0"/>
    <w:rPr>
      <w:rFonts w:ascii="Tahoma" w:hAnsi="Tahoma" w:cs="Times New Roman"/>
      <w:sz w:val="19"/>
      <w:szCs w:val="20"/>
    </w:rPr>
  </w:style>
  <w:style w:type="character" w:customStyle="1" w:styleId="60">
    <w:name w:val="HTML 预设格式 Char"/>
    <w:link w:val="35"/>
    <w:qFormat/>
    <w:locked/>
    <w:uiPriority w:val="0"/>
    <w:rPr>
      <w:rFonts w:ascii="黑体" w:hAnsi="Courier New" w:eastAsia="黑体"/>
      <w:lang w:bidi="ar-SA"/>
    </w:rPr>
  </w:style>
  <w:style w:type="character" w:customStyle="1" w:styleId="61">
    <w:name w:val="正文文本 3 Char"/>
    <w:link w:val="16"/>
    <w:semiHidden/>
    <w:qFormat/>
    <w:locked/>
    <w:uiPriority w:val="0"/>
    <w:rPr>
      <w:rFonts w:ascii="Tahoma" w:hAnsi="Tahoma"/>
      <w:sz w:val="16"/>
      <w:szCs w:val="16"/>
      <w:lang w:bidi="ar-SA"/>
    </w:rPr>
  </w:style>
  <w:style w:type="character" w:customStyle="1" w:styleId="62">
    <w:name w:val="word141"/>
    <w:qFormat/>
    <w:uiPriority w:val="0"/>
    <w:rPr>
      <w:rFonts w:ascii="Tahoma" w:hAnsi="Tahoma" w:cs="Times New Roman"/>
      <w:sz w:val="24"/>
      <w:szCs w:val="20"/>
    </w:rPr>
  </w:style>
  <w:style w:type="character" w:customStyle="1" w:styleId="63">
    <w:name w:val="正文缩进 Char"/>
    <w:link w:val="11"/>
    <w:qFormat/>
    <w:locked/>
    <w:uiPriority w:val="0"/>
    <w:rPr>
      <w:rFonts w:ascii="Tahoma" w:hAnsi="Tahoma"/>
      <w:sz w:val="24"/>
      <w:lang w:bidi="ar-SA"/>
    </w:rPr>
  </w:style>
  <w:style w:type="character" w:customStyle="1" w:styleId="64">
    <w:name w:val="文档结构图 Char"/>
    <w:link w:val="12"/>
    <w:semiHidden/>
    <w:qFormat/>
    <w:locked/>
    <w:uiPriority w:val="0"/>
    <w:rPr>
      <w:rFonts w:ascii="Tahoma" w:hAnsi="Tahoma"/>
      <w:shd w:val="clear" w:color="auto" w:fill="000080"/>
      <w:lang w:bidi="ar-SA"/>
    </w:rPr>
  </w:style>
  <w:style w:type="character" w:customStyle="1" w:styleId="65">
    <w:name w:val="style51"/>
    <w:qFormat/>
    <w:uiPriority w:val="0"/>
    <w:rPr>
      <w:rFonts w:ascii="Tahoma" w:hAnsi="Tahoma" w:cs="Times New Roman"/>
      <w:sz w:val="19"/>
      <w:szCs w:val="20"/>
    </w:rPr>
  </w:style>
  <w:style w:type="character" w:customStyle="1" w:styleId="66">
    <w:name w:val="日期 Char"/>
    <w:link w:val="25"/>
    <w:qFormat/>
    <w:locked/>
    <w:uiPriority w:val="0"/>
    <w:rPr>
      <w:rFonts w:ascii="Tahoma" w:hAnsi="Tahoma"/>
      <w:lang w:bidi="ar-SA"/>
    </w:rPr>
  </w:style>
  <w:style w:type="character" w:customStyle="1" w:styleId="67">
    <w:name w:val="批注文字 Char"/>
    <w:link w:val="14"/>
    <w:semiHidden/>
    <w:qFormat/>
    <w:locked/>
    <w:uiPriority w:val="0"/>
    <w:rPr>
      <w:rFonts w:eastAsia="宋体"/>
      <w:kern w:val="2"/>
      <w:sz w:val="21"/>
      <w:szCs w:val="24"/>
      <w:lang w:val="en-US" w:eastAsia="zh-CN" w:bidi="ar-SA"/>
    </w:rPr>
  </w:style>
  <w:style w:type="character" w:customStyle="1" w:styleId="68">
    <w:name w:val="标题 7 Char"/>
    <w:link w:val="8"/>
    <w:qFormat/>
    <w:locked/>
    <w:uiPriority w:val="0"/>
    <w:rPr>
      <w:rFonts w:eastAsia="宋体"/>
      <w:b/>
      <w:bCs/>
      <w:sz w:val="24"/>
      <w:szCs w:val="24"/>
      <w:lang w:val="en-US" w:eastAsia="zh-CN" w:bidi="ar-SA"/>
    </w:rPr>
  </w:style>
  <w:style w:type="character" w:customStyle="1" w:styleId="69">
    <w:name w:val="标题 8 Char"/>
    <w:link w:val="9"/>
    <w:qFormat/>
    <w:locked/>
    <w:uiPriority w:val="0"/>
    <w:rPr>
      <w:rFonts w:ascii="Arial" w:hAnsi="Arial" w:eastAsia="黑体"/>
      <w:sz w:val="24"/>
      <w:szCs w:val="24"/>
      <w:lang w:val="en-US" w:eastAsia="zh-CN" w:bidi="ar-SA"/>
    </w:rPr>
  </w:style>
  <w:style w:type="character" w:customStyle="1" w:styleId="70">
    <w:name w:val="正文文本缩进 2 Char"/>
    <w:link w:val="26"/>
    <w:qFormat/>
    <w:locked/>
    <w:uiPriority w:val="0"/>
    <w:rPr>
      <w:rFonts w:ascii="宋体" w:hAnsi="Tahoma" w:eastAsia="宋体"/>
      <w:color w:val="000000"/>
      <w:sz w:val="24"/>
      <w:szCs w:val="24"/>
      <w:lang w:bidi="ar-SA"/>
    </w:rPr>
  </w:style>
  <w:style w:type="character" w:customStyle="1" w:styleId="71">
    <w:name w:val="链接"/>
    <w:qFormat/>
    <w:uiPriority w:val="0"/>
    <w:rPr>
      <w:rFonts w:ascii="Times New Roman" w:hAnsi="Tahoma" w:eastAsia="宋体" w:cs="Times New Roman"/>
      <w:color w:val="0000FF"/>
      <w:sz w:val="21"/>
      <w:szCs w:val="20"/>
      <w:u w:val="single" w:color="0000FF"/>
      <w:vertAlign w:val="baseline"/>
      <w:lang w:val="en-US" w:eastAsia="zh-CN"/>
    </w:rPr>
  </w:style>
  <w:style w:type="character" w:customStyle="1" w:styleId="72">
    <w:name w:val="页眉 Char"/>
    <w:link w:val="29"/>
    <w:qFormat/>
    <w:locked/>
    <w:uiPriority w:val="0"/>
    <w:rPr>
      <w:rFonts w:ascii="Tahoma" w:hAnsi="Tahoma"/>
      <w:sz w:val="18"/>
      <w:szCs w:val="18"/>
      <w:lang w:bidi="ar-SA"/>
    </w:rPr>
  </w:style>
  <w:style w:type="character" w:customStyle="1" w:styleId="73">
    <w:name w:val="标题 3 Char"/>
    <w:link w:val="5"/>
    <w:qFormat/>
    <w:locked/>
    <w:uiPriority w:val="0"/>
    <w:rPr>
      <w:rFonts w:ascii="Arial Unicode MS" w:hAnsi="Arial Unicode MS" w:eastAsia="宋体" w:cs="Arial Unicode MS"/>
      <w:b/>
      <w:bCs/>
      <w:sz w:val="27"/>
      <w:szCs w:val="27"/>
      <w:lang w:val="en-US" w:eastAsia="zh-CN" w:bidi="ar-SA"/>
    </w:rPr>
  </w:style>
  <w:style w:type="character" w:customStyle="1" w:styleId="74">
    <w:name w:val="称呼 Char"/>
    <w:link w:val="15"/>
    <w:qFormat/>
    <w:locked/>
    <w:uiPriority w:val="0"/>
    <w:rPr>
      <w:rFonts w:ascii="Tahoma" w:hAnsi="Tahoma"/>
      <w:sz w:val="24"/>
      <w:szCs w:val="24"/>
      <w:lang w:bidi="ar-SA"/>
    </w:rPr>
  </w:style>
  <w:style w:type="character" w:customStyle="1" w:styleId="75">
    <w:name w:val="Char Char Char"/>
    <w:qFormat/>
    <w:uiPriority w:val="0"/>
    <w:rPr>
      <w:rFonts w:eastAsia="宋体"/>
      <w:kern w:val="2"/>
      <w:sz w:val="18"/>
      <w:lang w:val="en-US" w:eastAsia="zh-CN"/>
    </w:rPr>
  </w:style>
  <w:style w:type="character" w:customStyle="1" w:styleId="76">
    <w:name w:val="标题 9 Char"/>
    <w:link w:val="10"/>
    <w:qFormat/>
    <w:locked/>
    <w:uiPriority w:val="0"/>
    <w:rPr>
      <w:rFonts w:ascii="Arial" w:hAnsi="Arial" w:eastAsia="黑体"/>
      <w:sz w:val="21"/>
      <w:szCs w:val="21"/>
      <w:lang w:val="en-US" w:eastAsia="zh-CN" w:bidi="ar-SA"/>
    </w:rPr>
  </w:style>
  <w:style w:type="character" w:customStyle="1" w:styleId="77">
    <w:name w:val="标题 4 Char"/>
    <w:link w:val="2"/>
    <w:qFormat/>
    <w:locked/>
    <w:uiPriority w:val="0"/>
    <w:rPr>
      <w:rFonts w:ascii="Arial Unicode MS" w:hAnsi="Arial Unicode MS" w:eastAsia="宋体" w:cs="Arial Unicode MS"/>
      <w:b/>
      <w:bCs/>
      <w:sz w:val="24"/>
      <w:szCs w:val="24"/>
      <w:lang w:val="en-US" w:eastAsia="zh-CN" w:bidi="ar-SA"/>
    </w:rPr>
  </w:style>
  <w:style w:type="character" w:customStyle="1" w:styleId="78">
    <w:name w:val="正文文本 Char"/>
    <w:link w:val="17"/>
    <w:qFormat/>
    <w:locked/>
    <w:uiPriority w:val="0"/>
    <w:rPr>
      <w:rFonts w:ascii="仿宋_GB2312" w:hAnsi="Tahoma" w:eastAsia="仿宋_GB2312"/>
      <w:lang w:bidi="ar-SA"/>
    </w:rPr>
  </w:style>
  <w:style w:type="character" w:customStyle="1" w:styleId="79">
    <w:name w:val="标题 2 Char"/>
    <w:link w:val="4"/>
    <w:qFormat/>
    <w:locked/>
    <w:uiPriority w:val="0"/>
    <w:rPr>
      <w:rFonts w:ascii="Arial Unicode MS" w:hAnsi="Arial Unicode MS" w:eastAsia="宋体" w:cs="Arial Unicode MS"/>
      <w:b/>
      <w:bCs/>
      <w:sz w:val="36"/>
      <w:szCs w:val="36"/>
      <w:lang w:val="en-US" w:eastAsia="zh-CN" w:bidi="ar-SA"/>
    </w:rPr>
  </w:style>
  <w:style w:type="character" w:customStyle="1" w:styleId="80">
    <w:name w:val="标题 5 Char"/>
    <w:link w:val="6"/>
    <w:qFormat/>
    <w:locked/>
    <w:uiPriority w:val="0"/>
    <w:rPr>
      <w:rFonts w:eastAsia="宋体"/>
      <w:b/>
      <w:color w:val="008080"/>
      <w:sz w:val="24"/>
      <w:u w:color="000000"/>
      <w:lang w:val="en-US" w:eastAsia="zh-CN" w:bidi="ar-SA"/>
    </w:rPr>
  </w:style>
  <w:style w:type="character" w:customStyle="1" w:styleId="81">
    <w:name w:val="正文首行缩进 Char"/>
    <w:link w:val="40"/>
    <w:qFormat/>
    <w:locked/>
    <w:uiPriority w:val="0"/>
    <w:rPr>
      <w:rFonts w:ascii="仿宋_GB2312" w:hAnsi="Tahoma" w:eastAsia="仿宋_GB2312"/>
      <w:sz w:val="24"/>
      <w:szCs w:val="24"/>
      <w:lang w:bidi="ar-SA"/>
    </w:rPr>
  </w:style>
  <w:style w:type="character" w:customStyle="1" w:styleId="82">
    <w:name w:val="页脚 Char"/>
    <w:link w:val="28"/>
    <w:qFormat/>
    <w:locked/>
    <w:uiPriority w:val="0"/>
    <w:rPr>
      <w:rFonts w:ascii="Tahoma" w:hAnsi="Tahoma"/>
      <w:sz w:val="18"/>
      <w:szCs w:val="18"/>
      <w:lang w:bidi="ar-SA"/>
    </w:rPr>
  </w:style>
  <w:style w:type="character" w:customStyle="1" w:styleId="83">
    <w:name w:val="style361"/>
    <w:qFormat/>
    <w:uiPriority w:val="0"/>
    <w:rPr>
      <w:rFonts w:ascii="Tahoma" w:hAnsi="Tahoma" w:cs="Times New Roman"/>
      <w:b/>
      <w:color w:val="0000FF"/>
      <w:sz w:val="18"/>
      <w:szCs w:val="20"/>
    </w:rPr>
  </w:style>
  <w:style w:type="character" w:customStyle="1" w:styleId="84">
    <w:name w:val="标题 Char"/>
    <w:link w:val="38"/>
    <w:qFormat/>
    <w:locked/>
    <w:uiPriority w:val="0"/>
    <w:rPr>
      <w:rFonts w:ascii="Arial" w:hAnsi="Arial"/>
      <w:b/>
      <w:lang w:bidi="ar-SA"/>
    </w:rPr>
  </w:style>
  <w:style w:type="character" w:customStyle="1" w:styleId="85">
    <w:name w:val="style121"/>
    <w:qFormat/>
    <w:uiPriority w:val="0"/>
    <w:rPr>
      <w:rFonts w:ascii="宋体" w:hAnsi="宋体" w:eastAsia="宋体" w:cs="Times New Roman"/>
      <w:color w:val="333333"/>
      <w:sz w:val="22"/>
      <w:szCs w:val="20"/>
    </w:rPr>
  </w:style>
  <w:style w:type="character" w:customStyle="1" w:styleId="86">
    <w:name w:val="正文文本缩进 3 Char"/>
    <w:link w:val="32"/>
    <w:qFormat/>
    <w:locked/>
    <w:uiPriority w:val="0"/>
    <w:rPr>
      <w:rFonts w:ascii="Tahoma" w:hAnsi="Tahoma"/>
      <w:lang w:bidi="ar-SA"/>
    </w:rPr>
  </w:style>
  <w:style w:type="character" w:customStyle="1" w:styleId="87">
    <w:name w:val="正文文本缩进 Char"/>
    <w:link w:val="19"/>
    <w:qFormat/>
    <w:locked/>
    <w:uiPriority w:val="0"/>
    <w:rPr>
      <w:rFonts w:ascii="Tahoma" w:hAnsi="Tahoma"/>
      <w:b/>
      <w:lang w:bidi="ar-SA"/>
    </w:rPr>
  </w:style>
  <w:style w:type="character" w:customStyle="1" w:styleId="88">
    <w:name w:val="Heading Char Char"/>
    <w:qFormat/>
    <w:uiPriority w:val="0"/>
    <w:rPr>
      <w:rFonts w:eastAsia="宋体"/>
      <w:kern w:val="2"/>
      <w:sz w:val="18"/>
      <w:lang w:val="en-US" w:eastAsia="zh-CN"/>
    </w:rPr>
  </w:style>
  <w:style w:type="character" w:customStyle="1" w:styleId="89">
    <w:name w:val="标题 1 Char"/>
    <w:basedOn w:val="44"/>
    <w:link w:val="3"/>
    <w:qFormat/>
    <w:locked/>
    <w:uiPriority w:val="0"/>
    <w:rPr>
      <w:rFonts w:ascii="Arial Unicode MS" w:hAnsi="Arial Unicode MS" w:eastAsia="宋体" w:cs="Arial Unicode MS"/>
      <w:b/>
      <w:bCs/>
      <w:kern w:val="36"/>
      <w:sz w:val="48"/>
      <w:szCs w:val="48"/>
      <w:lang w:val="en-US" w:eastAsia="zh-CN" w:bidi="ar-SA"/>
    </w:rPr>
  </w:style>
  <w:style w:type="character" w:customStyle="1" w:styleId="90">
    <w:name w:val="标题 6 Char"/>
    <w:link w:val="7"/>
    <w:qFormat/>
    <w:locked/>
    <w:uiPriority w:val="0"/>
    <w:rPr>
      <w:rFonts w:ascii="Arial" w:hAnsi="Arial" w:eastAsia="黑体"/>
      <w:b/>
      <w:bCs/>
      <w:sz w:val="24"/>
      <w:szCs w:val="24"/>
      <w:lang w:val="en-US" w:eastAsia="zh-CN" w:bidi="ar-SA"/>
    </w:rPr>
  </w:style>
  <w:style w:type="character" w:customStyle="1" w:styleId="91">
    <w:name w:val="批注主题 Char"/>
    <w:link w:val="39"/>
    <w:semiHidden/>
    <w:qFormat/>
    <w:locked/>
    <w:uiPriority w:val="0"/>
    <w:rPr>
      <w:rFonts w:eastAsia="宋体"/>
      <w:b/>
      <w:bCs/>
      <w:kern w:val="2"/>
      <w:sz w:val="21"/>
      <w:szCs w:val="24"/>
      <w:lang w:val="en-US" w:eastAsia="zh-CN" w:bidi="ar-SA"/>
    </w:rPr>
  </w:style>
  <w:style w:type="character" w:customStyle="1" w:styleId="92">
    <w:name w:val="正文缩进2格 Char"/>
    <w:link w:val="93"/>
    <w:qFormat/>
    <w:locked/>
    <w:uiPriority w:val="0"/>
    <w:rPr>
      <w:rFonts w:ascii="仿宋_GB2312" w:hAnsi="宋体" w:eastAsia="仿宋_GB2312"/>
      <w:sz w:val="28"/>
      <w:szCs w:val="28"/>
      <w:lang w:bidi="ar-SA"/>
    </w:rPr>
  </w:style>
  <w:style w:type="paragraph" w:customStyle="1" w:styleId="93">
    <w:name w:val="正文缩进2格"/>
    <w:basedOn w:val="1"/>
    <w:link w:val="92"/>
    <w:qFormat/>
    <w:uiPriority w:val="0"/>
    <w:pPr>
      <w:spacing w:line="600" w:lineRule="exact"/>
      <w:ind w:firstLine="639" w:firstLineChars="206"/>
    </w:pPr>
    <w:rPr>
      <w:rFonts w:ascii="仿宋_GB2312" w:hAnsi="宋体" w:eastAsia="仿宋_GB2312"/>
      <w:kern w:val="0"/>
      <w:sz w:val="28"/>
      <w:szCs w:val="28"/>
    </w:rPr>
  </w:style>
  <w:style w:type="character" w:customStyle="1" w:styleId="94">
    <w:name w:val="正文文本 2 Char"/>
    <w:link w:val="34"/>
    <w:qFormat/>
    <w:locked/>
    <w:uiPriority w:val="0"/>
    <w:rPr>
      <w:rFonts w:ascii="Tahoma" w:hAnsi="Tahoma"/>
      <w:sz w:val="24"/>
      <w:szCs w:val="24"/>
      <w:lang w:bidi="ar-SA"/>
    </w:rPr>
  </w:style>
  <w:style w:type="character" w:customStyle="1" w:styleId="95">
    <w:name w:val="批注框文本 Char"/>
    <w:link w:val="27"/>
    <w:semiHidden/>
    <w:qFormat/>
    <w:locked/>
    <w:uiPriority w:val="0"/>
    <w:rPr>
      <w:rFonts w:ascii="Tahoma" w:hAnsi="Tahoma"/>
      <w:sz w:val="18"/>
      <w:szCs w:val="18"/>
      <w:lang w:bidi="ar-SA"/>
    </w:rPr>
  </w:style>
  <w:style w:type="character" w:customStyle="1" w:styleId="96">
    <w:name w:val="纯文本 Char"/>
    <w:link w:val="24"/>
    <w:qFormat/>
    <w:locked/>
    <w:uiPriority w:val="0"/>
    <w:rPr>
      <w:rFonts w:ascii="宋体" w:hAnsi="Courier New"/>
      <w:sz w:val="24"/>
      <w:lang w:bidi="ar-SA"/>
    </w:rPr>
  </w:style>
  <w:style w:type="paragraph" w:customStyle="1" w:styleId="97">
    <w:name w:val="样式3"/>
    <w:basedOn w:val="24"/>
    <w:qFormat/>
    <w:uiPriority w:val="0"/>
    <w:pPr>
      <w:spacing w:line="240" w:lineRule="atLeast"/>
      <w:outlineLvl w:val="0"/>
    </w:pPr>
    <w:rPr>
      <w:sz w:val="28"/>
    </w:rPr>
  </w:style>
  <w:style w:type="paragraph" w:customStyle="1" w:styleId="98">
    <w:name w:val="Char Char Char Char Char Char Char Char Char Char Char Char Char"/>
    <w:basedOn w:val="1"/>
    <w:qFormat/>
    <w:uiPriority w:val="0"/>
    <w:rPr>
      <w:rFonts w:ascii="Tahoma" w:hAnsi="Tahoma"/>
      <w:sz w:val="24"/>
      <w:szCs w:val="20"/>
    </w:rPr>
  </w:style>
  <w:style w:type="paragraph" w:customStyle="1" w:styleId="99">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00">
    <w:name w:val="文章总标题"/>
    <w:basedOn w:val="1"/>
    <w:next w:val="101"/>
    <w:qFormat/>
    <w:uiPriority w:val="0"/>
    <w:pPr>
      <w:widowControl/>
      <w:spacing w:before="566" w:after="544" w:line="2267" w:lineRule="atLeast"/>
      <w:jc w:val="center"/>
      <w:textAlignment w:val="baseline"/>
    </w:pPr>
    <w:rPr>
      <w:rFonts w:ascii="Arial" w:eastAsia="黑体"/>
      <w:color w:val="000000"/>
      <w:kern w:val="0"/>
      <w:sz w:val="54"/>
      <w:szCs w:val="20"/>
      <w:u w:color="000000"/>
    </w:rPr>
  </w:style>
  <w:style w:type="paragraph" w:customStyle="1" w:styleId="101">
    <w:name w:val="文章附标题"/>
    <w:basedOn w:val="1"/>
    <w:next w:val="102"/>
    <w:qFormat/>
    <w:uiPriority w:val="0"/>
    <w:pPr>
      <w:widowControl/>
      <w:spacing w:before="187" w:after="175" w:line="1496" w:lineRule="atLeast"/>
      <w:jc w:val="center"/>
      <w:textAlignment w:val="baseline"/>
    </w:pPr>
    <w:rPr>
      <w:color w:val="000000"/>
      <w:kern w:val="0"/>
      <w:sz w:val="36"/>
      <w:szCs w:val="20"/>
      <w:u w:color="000000"/>
    </w:rPr>
  </w:style>
  <w:style w:type="paragraph" w:customStyle="1" w:styleId="102">
    <w:name w:val="章标题"/>
    <w:basedOn w:val="1"/>
    <w:next w:val="103"/>
    <w:qFormat/>
    <w:uiPriority w:val="0"/>
    <w:pPr>
      <w:widowControl/>
      <w:spacing w:before="158" w:after="153" w:line="1292" w:lineRule="atLeast"/>
      <w:jc w:val="center"/>
      <w:textAlignment w:val="baseline"/>
    </w:pPr>
    <w:rPr>
      <w:rFonts w:ascii="Arial" w:eastAsia="黑体"/>
      <w:color w:val="000000"/>
      <w:kern w:val="0"/>
      <w:sz w:val="31"/>
      <w:szCs w:val="20"/>
      <w:u w:color="000000"/>
    </w:rPr>
  </w:style>
  <w:style w:type="paragraph" w:customStyle="1" w:styleId="103">
    <w:name w:val="节标题"/>
    <w:basedOn w:val="1"/>
    <w:next w:val="104"/>
    <w:qFormat/>
    <w:uiPriority w:val="0"/>
    <w:pPr>
      <w:widowControl/>
      <w:spacing w:line="1156" w:lineRule="atLeast"/>
      <w:jc w:val="center"/>
      <w:textAlignment w:val="baseline"/>
    </w:pPr>
    <w:rPr>
      <w:color w:val="000000"/>
      <w:kern w:val="0"/>
      <w:sz w:val="28"/>
      <w:szCs w:val="20"/>
      <w:u w:color="000000"/>
    </w:rPr>
  </w:style>
  <w:style w:type="paragraph" w:customStyle="1" w:styleId="104">
    <w:name w:val="小节标题"/>
    <w:basedOn w:val="1"/>
    <w:next w:val="1"/>
    <w:qFormat/>
    <w:uiPriority w:val="0"/>
    <w:pPr>
      <w:widowControl/>
      <w:spacing w:before="175" w:after="102" w:line="997" w:lineRule="atLeast"/>
      <w:textAlignment w:val="baseline"/>
    </w:pPr>
    <w:rPr>
      <w:rFonts w:eastAsia="黑体"/>
      <w:color w:val="000000"/>
      <w:kern w:val="0"/>
      <w:szCs w:val="20"/>
      <w:u w:color="000000"/>
    </w:rPr>
  </w:style>
  <w:style w:type="paragraph" w:customStyle="1" w:styleId="105">
    <w:name w:val="正文文字"/>
    <w:basedOn w:val="1"/>
    <w:qFormat/>
    <w:uiPriority w:val="0"/>
    <w:pPr>
      <w:widowControl/>
      <w:spacing w:line="1218" w:lineRule="atLeast"/>
      <w:ind w:firstLine="419"/>
      <w:textAlignment w:val="baseline"/>
    </w:pPr>
    <w:rPr>
      <w:rFonts w:ascii="楷体_GB2312" w:eastAsia="楷体_GB2312"/>
      <w:color w:val="000000"/>
      <w:kern w:val="0"/>
      <w:sz w:val="28"/>
      <w:szCs w:val="20"/>
      <w:u w:color="000000"/>
    </w:rPr>
  </w:style>
  <w:style w:type="paragraph" w:customStyle="1" w:styleId="106">
    <w:name w:val="Char1 Char Char Char Char Char Char"/>
    <w:basedOn w:val="1"/>
    <w:qFormat/>
    <w:uiPriority w:val="0"/>
    <w:pPr>
      <w:spacing w:line="360" w:lineRule="auto"/>
      <w:jc w:val="left"/>
    </w:pPr>
    <w:rPr>
      <w:rFonts w:ascii="Tahoma" w:hAnsi="Tahoma"/>
      <w:sz w:val="24"/>
      <w:szCs w:val="20"/>
    </w:rPr>
  </w:style>
  <w:style w:type="paragraph" w:customStyle="1" w:styleId="107">
    <w:name w:val="Char Char Char Char Char Char Char Char Char Char"/>
    <w:basedOn w:val="1"/>
    <w:qFormat/>
    <w:uiPriority w:val="0"/>
    <w:rPr>
      <w:rFonts w:ascii="Tahoma" w:hAnsi="Tahoma"/>
      <w:sz w:val="24"/>
      <w:szCs w:val="20"/>
    </w:rPr>
  </w:style>
  <w:style w:type="paragraph" w:customStyle="1" w:styleId="108">
    <w:name w:val="正文1"/>
    <w:basedOn w:val="1"/>
    <w:qFormat/>
    <w:uiPriority w:val="0"/>
    <w:pPr>
      <w:tabs>
        <w:tab w:val="left" w:pos="1080"/>
        <w:tab w:val="left" w:pos="1260"/>
        <w:tab w:val="left" w:pos="1620"/>
        <w:tab w:val="left" w:pos="1980"/>
        <w:tab w:val="left" w:pos="2160"/>
      </w:tabs>
    </w:pPr>
    <w:rPr>
      <w:rFonts w:ascii="宋体" w:hAnsi="宋体"/>
    </w:rPr>
  </w:style>
  <w:style w:type="paragraph" w:customStyle="1" w:styleId="109">
    <w:name w:val="文字块"/>
    <w:basedOn w:val="1"/>
    <w:qFormat/>
    <w:uiPriority w:val="0"/>
    <w:pPr>
      <w:widowControl/>
      <w:spacing w:before="119" w:line="1320" w:lineRule="atLeast"/>
      <w:ind w:left="1048" w:right="623" w:firstLine="419"/>
      <w:textAlignment w:val="baseline"/>
    </w:pPr>
    <w:rPr>
      <w:rFonts w:eastAsia="仿宋_GB2312"/>
      <w:color w:val="000000"/>
      <w:kern w:val="0"/>
      <w:sz w:val="31"/>
      <w:szCs w:val="20"/>
      <w:u w:color="000000"/>
    </w:rPr>
  </w:style>
  <w:style w:type="paragraph" w:customStyle="1" w:styleId="110">
    <w:name w:val="Char1 Char Char Char Char Char Char1"/>
    <w:basedOn w:val="1"/>
    <w:qFormat/>
    <w:uiPriority w:val="0"/>
    <w:rPr>
      <w:rFonts w:ascii="Tahoma" w:hAnsi="Tahoma"/>
      <w:sz w:val="24"/>
      <w:szCs w:val="20"/>
    </w:rPr>
  </w:style>
  <w:style w:type="paragraph" w:customStyle="1" w:styleId="111">
    <w:name w:val="_Style 10"/>
    <w:basedOn w:val="1"/>
    <w:next w:val="26"/>
    <w:qFormat/>
    <w:uiPriority w:val="0"/>
    <w:pPr>
      <w:spacing w:line="360" w:lineRule="auto"/>
      <w:ind w:firstLine="636" w:firstLineChars="227"/>
    </w:pPr>
    <w:rPr>
      <w:rFonts w:ascii="宋体"/>
      <w:sz w:val="28"/>
      <w:szCs w:val="20"/>
    </w:rPr>
  </w:style>
  <w:style w:type="paragraph" w:customStyle="1" w:styleId="112">
    <w:name w:val="正文缩进4格"/>
    <w:basedOn w:val="93"/>
    <w:qFormat/>
    <w:uiPriority w:val="0"/>
    <w:pPr>
      <w:ind w:left="2" w:firstLine="538" w:firstLineChars="192"/>
    </w:pPr>
    <w:rPr>
      <w:color w:val="0000FF"/>
    </w:rPr>
  </w:style>
  <w:style w:type="paragraph" w:customStyle="1" w:styleId="113">
    <w:name w:val="p15"/>
    <w:basedOn w:val="1"/>
    <w:qFormat/>
    <w:uiPriority w:val="0"/>
    <w:pPr>
      <w:widowControl/>
      <w:snapToGrid w:val="0"/>
      <w:ind w:firstLine="420"/>
      <w:jc w:val="left"/>
      <w:textAlignment w:val="baseline"/>
    </w:pPr>
    <w:rPr>
      <w:rFonts w:ascii="宋体" w:hAnsi="宋体" w:cs="宋体"/>
      <w:kern w:val="0"/>
      <w:sz w:val="34"/>
      <w:szCs w:val="34"/>
    </w:rPr>
  </w:style>
  <w:style w:type="paragraph" w:customStyle="1" w:styleId="114">
    <w:name w:val="列出段落1"/>
    <w:basedOn w:val="1"/>
    <w:qFormat/>
    <w:uiPriority w:val="0"/>
    <w:pPr>
      <w:widowControl/>
      <w:adjustRightInd w:val="0"/>
      <w:snapToGrid w:val="0"/>
      <w:ind w:firstLine="420" w:firstLineChars="200"/>
      <w:jc w:val="left"/>
    </w:pPr>
    <w:rPr>
      <w:rFonts w:ascii="Tahoma" w:hAnsi="Tahoma"/>
      <w:kern w:val="0"/>
      <w:sz w:val="22"/>
      <w:szCs w:val="22"/>
    </w:rPr>
  </w:style>
  <w:style w:type="paragraph" w:customStyle="1" w:styleId="115">
    <w:name w:val="正文文字 2"/>
    <w:basedOn w:val="1"/>
    <w:qFormat/>
    <w:uiPriority w:val="0"/>
    <w:pPr>
      <w:widowControl/>
      <w:spacing w:before="119" w:line="1320" w:lineRule="atLeast"/>
      <w:ind w:right="623" w:firstLine="419"/>
      <w:textAlignment w:val="baseline"/>
    </w:pPr>
    <w:rPr>
      <w:rFonts w:eastAsia="仿宋_GB2312"/>
      <w:color w:val="000000"/>
      <w:kern w:val="0"/>
      <w:sz w:val="31"/>
      <w:szCs w:val="20"/>
      <w:u w:color="000000"/>
    </w:rPr>
  </w:style>
  <w:style w:type="paragraph" w:customStyle="1" w:styleId="116">
    <w:name w:val="目录3"/>
    <w:basedOn w:val="1"/>
    <w:next w:val="1"/>
    <w:qFormat/>
    <w:uiPriority w:val="0"/>
    <w:pPr>
      <w:widowControl/>
      <w:tabs>
        <w:tab w:val="left" w:leader="dot" w:pos="8486"/>
      </w:tabs>
      <w:spacing w:line="963" w:lineRule="atLeast"/>
      <w:ind w:left="419" w:firstLine="419"/>
      <w:textAlignment w:val="baseline"/>
    </w:pPr>
    <w:rPr>
      <w:color w:val="000000"/>
      <w:kern w:val="0"/>
      <w:szCs w:val="20"/>
      <w:u w:color="000000"/>
    </w:rPr>
  </w:style>
  <w:style w:type="paragraph" w:customStyle="1" w:styleId="117">
    <w:name w:val="z-窗体顶端1"/>
    <w:basedOn w:val="1"/>
    <w:next w:val="1"/>
    <w:qFormat/>
    <w:uiPriority w:val="0"/>
    <w:pPr>
      <w:pBdr>
        <w:bottom w:val="single" w:color="auto" w:sz="6" w:space="1"/>
      </w:pBdr>
      <w:jc w:val="center"/>
    </w:pPr>
    <w:rPr>
      <w:rFonts w:ascii="Arial"/>
      <w:vanish/>
      <w:sz w:val="16"/>
    </w:rPr>
  </w:style>
  <w:style w:type="paragraph" w:customStyle="1" w:styleId="118">
    <w:name w:val="Char1 Char Char Char Char Char Char2"/>
    <w:basedOn w:val="1"/>
    <w:qFormat/>
    <w:uiPriority w:val="0"/>
    <w:rPr>
      <w:rFonts w:ascii="Tahoma" w:hAnsi="Tahoma"/>
      <w:sz w:val="24"/>
      <w:szCs w:val="20"/>
    </w:rPr>
  </w:style>
  <w:style w:type="paragraph" w:customStyle="1" w:styleId="119">
    <w:name w:val="z-窗体底端1"/>
    <w:basedOn w:val="1"/>
    <w:next w:val="1"/>
    <w:qFormat/>
    <w:uiPriority w:val="0"/>
    <w:pPr>
      <w:pBdr>
        <w:top w:val="single" w:color="auto" w:sz="6" w:space="1"/>
      </w:pBdr>
      <w:jc w:val="center"/>
    </w:pPr>
    <w:rPr>
      <w:rFonts w:ascii="Arial"/>
      <w:vanish/>
      <w:sz w:val="16"/>
    </w:rPr>
  </w:style>
  <w:style w:type="paragraph" w:customStyle="1" w:styleId="12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21">
    <w:name w:val="p0"/>
    <w:basedOn w:val="1"/>
    <w:qFormat/>
    <w:uiPriority w:val="0"/>
    <w:pPr>
      <w:widowControl/>
    </w:pPr>
    <w:rPr>
      <w:kern w:val="0"/>
      <w:szCs w:val="21"/>
    </w:rPr>
  </w:style>
  <w:style w:type="paragraph" w:customStyle="1" w:styleId="122">
    <w:name w:val="正文（首行缩进两字）"/>
    <w:basedOn w:val="1"/>
    <w:qFormat/>
    <w:uiPriority w:val="0"/>
    <w:pPr>
      <w:widowControl/>
      <w:spacing w:line="997" w:lineRule="atLeast"/>
      <w:ind w:firstLine="419"/>
      <w:textAlignment w:val="baseline"/>
    </w:pPr>
    <w:rPr>
      <w:color w:val="000000"/>
      <w:kern w:val="0"/>
      <w:szCs w:val="20"/>
      <w:u w:color="000000"/>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4">
    <w:name w:val="Char2"/>
    <w:basedOn w:val="1"/>
    <w:qFormat/>
    <w:uiPriority w:val="0"/>
    <w:rPr>
      <w:rFonts w:ascii="Tahoma" w:hAnsi="Tahoma"/>
      <w:sz w:val="24"/>
      <w:szCs w:val="20"/>
    </w:rPr>
  </w:style>
  <w:style w:type="paragraph" w:customStyle="1" w:styleId="125">
    <w:name w:val="Char Char Char1"/>
    <w:basedOn w:val="1"/>
    <w:qFormat/>
    <w:uiPriority w:val="0"/>
    <w:rPr>
      <w:rFonts w:ascii="Tahoma" w:hAnsi="Tahoma"/>
      <w:sz w:val="24"/>
      <w:szCs w:val="20"/>
    </w:rPr>
  </w:style>
  <w:style w:type="paragraph" w:customStyle="1" w:styleId="126">
    <w:name w:val="正文无缩进"/>
    <w:basedOn w:val="93"/>
    <w:qFormat/>
    <w:uiPriority w:val="0"/>
    <w:pPr>
      <w:ind w:firstLine="0" w:firstLineChars="0"/>
    </w:pPr>
  </w:style>
  <w:style w:type="paragraph" w:customStyle="1" w:styleId="127">
    <w:name w:val="目录标题"/>
    <w:basedOn w:val="1"/>
    <w:next w:val="1"/>
    <w:qFormat/>
    <w:uiPriority w:val="0"/>
    <w:pPr>
      <w:widowControl/>
      <w:spacing w:before="215" w:after="419" w:line="1746" w:lineRule="atLeast"/>
      <w:ind w:firstLine="419"/>
      <w:jc w:val="center"/>
      <w:textAlignment w:val="baseline"/>
    </w:pPr>
    <w:rPr>
      <w:rFonts w:ascii="Arial" w:eastAsia="黑体"/>
      <w:color w:val="000000"/>
      <w:spacing w:val="34"/>
      <w:kern w:val="0"/>
      <w:sz w:val="42"/>
      <w:szCs w:val="20"/>
      <w:u w:color="000000"/>
    </w:rPr>
  </w:style>
  <w:style w:type="paragraph" w:customStyle="1" w:styleId="128">
    <w:name w:val="_Style 3"/>
    <w:basedOn w:val="1"/>
    <w:next w:val="32"/>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129">
    <w:name w:val="默认段落字体 Para Char Char Char Char Char Char Char Char Char1 Char Char Char Char Char Char Char"/>
    <w:basedOn w:val="12"/>
    <w:qFormat/>
    <w:uiPriority w:val="0"/>
    <w:rPr>
      <w:sz w:val="24"/>
      <w:szCs w:val="24"/>
    </w:rPr>
  </w:style>
  <w:style w:type="paragraph" w:customStyle="1" w:styleId="130">
    <w:name w:val="Char Char Char Char Char Char Char1 Char"/>
    <w:basedOn w:val="1"/>
    <w:qFormat/>
    <w:uiPriority w:val="0"/>
    <w:rPr>
      <w:rFonts w:ascii="Tahoma" w:hAnsi="Tahoma"/>
      <w:sz w:val="24"/>
      <w:szCs w:val="20"/>
    </w:rPr>
  </w:style>
  <w:style w:type="paragraph" w:customStyle="1" w:styleId="131">
    <w:name w:val="P标3"/>
    <w:basedOn w:val="5"/>
    <w:qFormat/>
    <w:uiPriority w:val="0"/>
    <w:pPr>
      <w:widowControl w:val="0"/>
      <w:autoSpaceDE w:val="0"/>
      <w:autoSpaceDN w:val="0"/>
      <w:adjustRightInd w:val="0"/>
      <w:spacing w:before="120" w:beforeAutospacing="0" w:after="120" w:afterAutospacing="0" w:line="480" w:lineRule="atLeast"/>
      <w:jc w:val="both"/>
    </w:pPr>
    <w:rPr>
      <w:rFonts w:ascii="宋体" w:hAnsi="Times New Roman" w:cs="Times New Roman"/>
      <w:b w:val="0"/>
      <w:bCs w:val="0"/>
      <w:sz w:val="24"/>
      <w:szCs w:val="20"/>
    </w:rPr>
  </w:style>
  <w:style w:type="paragraph" w:customStyle="1" w:styleId="132">
    <w:name w:val="Char Char Char Char"/>
    <w:basedOn w:val="1"/>
    <w:qFormat/>
    <w:uiPriority w:val="0"/>
    <w:rPr>
      <w:rFonts w:ascii="Tahoma" w:hAnsi="Tahoma"/>
      <w:sz w:val="24"/>
      <w:szCs w:val="20"/>
    </w:rPr>
  </w:style>
  <w:style w:type="paragraph" w:customStyle="1" w:styleId="133">
    <w:name w:val="Char1"/>
    <w:basedOn w:val="1"/>
    <w:qFormat/>
    <w:uiPriority w:val="0"/>
    <w:rPr>
      <w:rFonts w:ascii="Tahoma" w:hAnsi="Tahoma"/>
      <w:sz w:val="24"/>
      <w:szCs w:val="20"/>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6">
    <w:name w:val="标题 3.1"/>
    <w:basedOn w:val="5"/>
    <w:qFormat/>
    <w:uiPriority w:val="0"/>
    <w:pPr>
      <w:keepNext/>
      <w:keepLines/>
      <w:widowControl w:val="0"/>
      <w:tabs>
        <w:tab w:val="left" w:pos="1440"/>
        <w:tab w:val="left" w:pos="1620"/>
      </w:tabs>
      <w:spacing w:before="260" w:beforeAutospacing="0" w:after="260" w:afterAutospacing="0" w:line="600" w:lineRule="exact"/>
      <w:jc w:val="both"/>
    </w:pPr>
    <w:rPr>
      <w:rFonts w:ascii="宋体" w:hAnsi="宋体" w:cs="Times New Roman"/>
      <w:color w:val="FF0000"/>
      <w:kern w:val="2"/>
      <w:sz w:val="32"/>
      <w:szCs w:val="32"/>
    </w:rPr>
  </w:style>
  <w:style w:type="paragraph" w:customStyle="1" w:styleId="137">
    <w:name w:val="Char5"/>
    <w:basedOn w:val="1"/>
    <w:qFormat/>
    <w:uiPriority w:val="0"/>
    <w:rPr>
      <w:rFonts w:ascii="Tahoma" w:hAnsi="Tahoma"/>
      <w:sz w:val="24"/>
      <w:szCs w:val="20"/>
    </w:rPr>
  </w:style>
  <w:style w:type="paragraph" w:customStyle="1" w:styleId="138">
    <w:name w:val="目录2"/>
    <w:basedOn w:val="1"/>
    <w:next w:val="1"/>
    <w:qFormat/>
    <w:uiPriority w:val="0"/>
    <w:pPr>
      <w:widowControl/>
      <w:tabs>
        <w:tab w:val="left" w:leader="dot" w:pos="8486"/>
      </w:tabs>
      <w:spacing w:line="963" w:lineRule="atLeast"/>
      <w:ind w:left="419" w:firstLine="419"/>
      <w:textAlignment w:val="baseline"/>
    </w:pPr>
    <w:rPr>
      <w:color w:val="000000"/>
      <w:kern w:val="0"/>
      <w:szCs w:val="20"/>
      <w:u w:color="000000"/>
    </w:rPr>
  </w:style>
  <w:style w:type="paragraph" w:customStyle="1" w:styleId="139">
    <w:name w:val="xl26"/>
    <w:basedOn w:val="1"/>
    <w:qFormat/>
    <w:uiPriority w:val="0"/>
    <w:pPr>
      <w:widowControl/>
      <w:spacing w:before="100" w:beforeAutospacing="1" w:after="100" w:afterAutospacing="1"/>
      <w:jc w:val="center"/>
    </w:pPr>
    <w:rPr>
      <w:rFonts w:ascii="仿宋_GB2312" w:hAnsi="宋体" w:eastAsia="仿宋_GB2312"/>
      <w:kern w:val="0"/>
      <w:sz w:val="24"/>
    </w:rPr>
  </w:style>
  <w:style w:type="paragraph" w:customStyle="1" w:styleId="140">
    <w:name w:val="正文文字缩进"/>
    <w:basedOn w:val="1"/>
    <w:qFormat/>
    <w:uiPriority w:val="0"/>
    <w:pPr>
      <w:widowControl/>
      <w:spacing w:line="1666" w:lineRule="atLeast"/>
      <w:ind w:firstLine="629"/>
      <w:textAlignment w:val="baseline"/>
    </w:pPr>
    <w:rPr>
      <w:rFonts w:ascii="仿宋_GB2312" w:eastAsia="仿宋_GB2312"/>
      <w:color w:val="000000"/>
      <w:kern w:val="0"/>
      <w:sz w:val="30"/>
      <w:szCs w:val="20"/>
      <w:u w:color="000000"/>
    </w:rPr>
  </w:style>
  <w:style w:type="paragraph" w:customStyle="1" w:styleId="141">
    <w:name w:val="小标题"/>
    <w:basedOn w:val="1"/>
    <w:next w:val="11"/>
    <w:qFormat/>
    <w:uiPriority w:val="0"/>
    <w:pPr>
      <w:numPr>
        <w:ilvl w:val="0"/>
        <w:numId w:val="1"/>
      </w:numPr>
      <w:tabs>
        <w:tab w:val="left" w:pos="420"/>
        <w:tab w:val="clear" w:pos="900"/>
      </w:tabs>
      <w:spacing w:beforeLines="25" w:afterLines="25"/>
      <w:ind w:left="200" w:hanging="200" w:hangingChars="200"/>
    </w:pPr>
    <w:rPr>
      <w:rFonts w:ascii="Arial" w:hAnsi="Arial" w:eastAsia="黑体"/>
      <w:b/>
      <w:sz w:val="28"/>
    </w:rPr>
  </w:style>
  <w:style w:type="paragraph" w:customStyle="1" w:styleId="142">
    <w:name w:val="符号列表"/>
    <w:basedOn w:val="1"/>
    <w:qFormat/>
    <w:uiPriority w:val="0"/>
    <w:pPr>
      <w:numPr>
        <w:ilvl w:val="0"/>
        <w:numId w:val="2"/>
      </w:numPr>
      <w:tabs>
        <w:tab w:val="left" w:pos="900"/>
        <w:tab w:val="clear" w:pos="435"/>
      </w:tabs>
      <w:adjustRightInd w:val="0"/>
      <w:spacing w:line="440" w:lineRule="atLeast"/>
    </w:pPr>
    <w:rPr>
      <w:kern w:val="0"/>
      <w:sz w:val="24"/>
      <w:szCs w:val="20"/>
    </w:rPr>
  </w:style>
  <w:style w:type="paragraph" w:customStyle="1" w:styleId="143">
    <w:name w:val="Char4"/>
    <w:basedOn w:val="1"/>
    <w:qFormat/>
    <w:uiPriority w:val="0"/>
    <w:rPr>
      <w:rFonts w:ascii="Tahoma" w:hAnsi="Tahoma"/>
      <w:sz w:val="24"/>
      <w:szCs w:val="20"/>
    </w:rPr>
  </w:style>
  <w:style w:type="paragraph" w:customStyle="1" w:styleId="144">
    <w:name w:val="目录1"/>
    <w:basedOn w:val="1"/>
    <w:next w:val="1"/>
    <w:qFormat/>
    <w:uiPriority w:val="0"/>
    <w:pPr>
      <w:widowControl/>
      <w:tabs>
        <w:tab w:val="left" w:leader="dot" w:pos="8486"/>
      </w:tabs>
      <w:spacing w:after="102" w:line="861" w:lineRule="atLeast"/>
      <w:ind w:firstLine="419"/>
      <w:jc w:val="left"/>
      <w:textAlignment w:val="baseline"/>
    </w:pPr>
    <w:rPr>
      <w:color w:val="000000"/>
      <w:kern w:val="0"/>
      <w:szCs w:val="20"/>
      <w:u w:color="000000"/>
    </w:rPr>
  </w:style>
  <w:style w:type="paragraph" w:customStyle="1" w:styleId="145">
    <w:name w:val="Char3 Char Char Char"/>
    <w:basedOn w:val="1"/>
    <w:qFormat/>
    <w:uiPriority w:val="0"/>
    <w:rPr>
      <w:rFonts w:ascii="Tahoma" w:hAnsi="Tahoma"/>
      <w:sz w:val="24"/>
      <w:szCs w:val="20"/>
    </w:rPr>
  </w:style>
  <w:style w:type="paragraph" w:customStyle="1" w:styleId="146">
    <w:name w:val="正文2"/>
    <w:basedOn w:val="1"/>
    <w:qFormat/>
    <w:uiPriority w:val="0"/>
    <w:pPr>
      <w:spacing w:before="156" w:line="360" w:lineRule="auto"/>
      <w:ind w:firstLine="510" w:firstLineChars="200"/>
    </w:pPr>
    <w:rPr>
      <w:sz w:val="24"/>
      <w:szCs w:val="20"/>
    </w:rPr>
  </w:style>
  <w:style w:type="paragraph" w:customStyle="1" w:styleId="147">
    <w:name w:val="样式 标题 4 +"/>
    <w:basedOn w:val="2"/>
    <w:qFormat/>
    <w:uiPriority w:val="0"/>
    <w:pPr>
      <w:keepNext/>
      <w:keepLines/>
      <w:widowControl w:val="0"/>
      <w:adjustRightInd w:val="0"/>
      <w:spacing w:before="50" w:beforeAutospacing="0" w:after="50" w:afterAutospacing="0" w:line="360" w:lineRule="auto"/>
      <w:textAlignment w:val="baseline"/>
    </w:pPr>
    <w:rPr>
      <w:rFonts w:ascii="Times New Roman" w:hAnsi="Times New Roman" w:cs="宋体"/>
      <w:bCs w:val="0"/>
      <w:kern w:val="2"/>
      <w:sz w:val="21"/>
      <w:szCs w:val="20"/>
    </w:rPr>
  </w:style>
  <w:style w:type="paragraph" w:customStyle="1" w:styleId="148">
    <w:name w:val="标3"/>
    <w:basedOn w:val="1"/>
    <w:qFormat/>
    <w:uiPriority w:val="0"/>
    <w:pPr>
      <w:numPr>
        <w:ilvl w:val="2"/>
        <w:numId w:val="2"/>
      </w:numPr>
      <w:tabs>
        <w:tab w:val="left" w:pos="2160"/>
        <w:tab w:val="clear" w:pos="1485"/>
      </w:tabs>
      <w:adjustRightInd w:val="0"/>
      <w:snapToGrid w:val="0"/>
      <w:spacing w:before="50"/>
      <w:outlineLvl w:val="2"/>
    </w:pPr>
    <w:rPr>
      <w:rFonts w:ascii="Arial Narrow" w:hAnsi="Arial Narrow" w:eastAsia="仿宋_GB2312"/>
      <w:sz w:val="28"/>
      <w:szCs w:val="20"/>
    </w:rPr>
  </w:style>
  <w:style w:type="paragraph" w:customStyle="1" w:styleId="149">
    <w:name w:val="Table Paragraph"/>
    <w:basedOn w:val="1"/>
    <w:qFormat/>
    <w:uiPriority w:val="0"/>
  </w:style>
  <w:style w:type="paragraph" w:customStyle="1" w:styleId="150">
    <w:name w:val="D&amp;L"/>
    <w:basedOn w:val="29"/>
    <w:qFormat/>
    <w:uiPriority w:val="0"/>
    <w:pPr>
      <w:pBdr>
        <w:bottom w:val="thinThickSmallGap" w:color="auto" w:sz="18" w:space="1"/>
      </w:pBdr>
      <w:adjustRightInd w:val="0"/>
      <w:snapToGrid/>
      <w:spacing w:line="240" w:lineRule="atLeast"/>
      <w:textAlignment w:val="baseline"/>
    </w:pPr>
    <w:rPr>
      <w:sz w:val="24"/>
    </w:rPr>
  </w:style>
  <w:style w:type="paragraph" w:customStyle="1" w:styleId="151">
    <w:name w:val="txt"/>
    <w:basedOn w:val="1"/>
    <w:qFormat/>
    <w:uiPriority w:val="0"/>
    <w:pPr>
      <w:widowControl/>
      <w:spacing w:before="100" w:beforeAutospacing="1" w:after="100" w:afterAutospacing="1"/>
      <w:ind w:firstLine="480"/>
    </w:pPr>
    <w:rPr>
      <w:rFonts w:ascii="宋体" w:hAnsi="宋体" w:cs="宋体"/>
      <w:kern w:val="0"/>
      <w:sz w:val="18"/>
      <w:szCs w:val="18"/>
    </w:rPr>
  </w:style>
  <w:style w:type="paragraph" w:customStyle="1" w:styleId="152">
    <w:name w:val="Char Char Char Char Char Char Char"/>
    <w:basedOn w:val="1"/>
    <w:qFormat/>
    <w:uiPriority w:val="0"/>
    <w:rPr>
      <w:rFonts w:ascii="Tahoma" w:hAnsi="Tahoma"/>
      <w:sz w:val="24"/>
      <w:szCs w:val="20"/>
    </w:rPr>
  </w:style>
  <w:style w:type="paragraph" w:customStyle="1" w:styleId="153">
    <w:name w:val="目录文字"/>
    <w:basedOn w:val="1"/>
    <w:qFormat/>
    <w:uiPriority w:val="0"/>
    <w:pPr>
      <w:widowControl/>
      <w:spacing w:line="480" w:lineRule="auto"/>
      <w:jc w:val="left"/>
    </w:pPr>
    <w:rPr>
      <w:rFonts w:ascii="宋体" w:hAnsi="宋体"/>
      <w:kern w:val="0"/>
      <w:sz w:val="24"/>
      <w:szCs w:val="20"/>
    </w:rPr>
  </w:style>
  <w:style w:type="paragraph" w:customStyle="1" w:styleId="154">
    <w:name w:val="Char3"/>
    <w:basedOn w:val="1"/>
    <w:qFormat/>
    <w:uiPriority w:val="0"/>
    <w:rPr>
      <w:rFonts w:ascii="Tahoma" w:hAnsi="Tahoma"/>
      <w:sz w:val="24"/>
      <w:szCs w:val="20"/>
    </w:rPr>
  </w:style>
  <w:style w:type="paragraph" w:customStyle="1" w:styleId="155">
    <w:name w:val="Char"/>
    <w:basedOn w:val="1"/>
    <w:qFormat/>
    <w:uiPriority w:val="0"/>
    <w:pPr>
      <w:spacing w:line="240" w:lineRule="atLeast"/>
      <w:ind w:left="420" w:firstLine="420"/>
    </w:pPr>
    <w:rPr>
      <w:kern w:val="0"/>
      <w:szCs w:val="21"/>
    </w:rPr>
  </w:style>
  <w:style w:type="paragraph" w:customStyle="1" w:styleId="156">
    <w:name w:val="Char Char Char Char1"/>
    <w:basedOn w:val="1"/>
    <w:qFormat/>
    <w:uiPriority w:val="0"/>
    <w:rPr>
      <w:rFonts w:ascii="Tahoma" w:hAnsi="Tahoma"/>
      <w:sz w:val="24"/>
      <w:szCs w:val="20"/>
    </w:rPr>
  </w:style>
  <w:style w:type="paragraph" w:customStyle="1" w:styleId="157">
    <w:name w:val="Char2 Char Char Char"/>
    <w:basedOn w:val="1"/>
    <w:qFormat/>
    <w:uiPriority w:val="0"/>
    <w:rPr>
      <w:rFonts w:ascii="Tahoma" w:hAnsi="Tahoma"/>
      <w:sz w:val="24"/>
      <w:szCs w:val="20"/>
    </w:rPr>
  </w:style>
  <w:style w:type="paragraph" w:customStyle="1" w:styleId="158">
    <w:name w:val="表格文字"/>
    <w:basedOn w:val="24"/>
    <w:next w:val="17"/>
    <w:qFormat/>
    <w:uiPriority w:val="0"/>
    <w:pPr>
      <w:jc w:val="left"/>
    </w:pPr>
  </w:style>
  <w:style w:type="paragraph" w:customStyle="1" w:styleId="159">
    <w:name w:val="目录4"/>
    <w:basedOn w:val="1"/>
    <w:next w:val="1"/>
    <w:qFormat/>
    <w:uiPriority w:val="0"/>
    <w:pPr>
      <w:widowControl/>
      <w:tabs>
        <w:tab w:val="left" w:leader="dot" w:pos="8486"/>
      </w:tabs>
      <w:spacing w:line="963" w:lineRule="atLeast"/>
      <w:ind w:left="419" w:firstLine="629"/>
      <w:textAlignment w:val="baseline"/>
    </w:pPr>
    <w:rPr>
      <w:color w:val="000000"/>
      <w:kern w:val="0"/>
      <w:szCs w:val="20"/>
      <w:u w:color="000000"/>
    </w:rPr>
  </w:style>
  <w:style w:type="paragraph" w:customStyle="1" w:styleId="160">
    <w:name w:val="样式1"/>
    <w:basedOn w:val="1"/>
    <w:qFormat/>
    <w:uiPriority w:val="0"/>
    <w:pPr>
      <w:spacing w:line="360" w:lineRule="auto"/>
    </w:pPr>
    <w:rPr>
      <w:b/>
      <w:sz w:val="36"/>
      <w:szCs w:val="20"/>
    </w:rPr>
  </w:style>
  <w:style w:type="paragraph" w:customStyle="1" w:styleId="161">
    <w:name w:val="Content Title"/>
    <w:basedOn w:val="1"/>
    <w:qFormat/>
    <w:uiPriority w:val="0"/>
    <w:rPr>
      <w:b/>
      <w:sz w:val="28"/>
      <w:szCs w:val="20"/>
    </w:rPr>
  </w:style>
  <w:style w:type="paragraph" w:styleId="162">
    <w:name w:val="List Paragraph"/>
    <w:basedOn w:val="1"/>
    <w:qFormat/>
    <w:uiPriority w:val="1"/>
    <w:pPr>
      <w:ind w:left="642" w:firstLine="420"/>
    </w:pPr>
    <w:rPr>
      <w:rFonts w:ascii="宋体" w:hAnsi="宋体" w:cs="宋体"/>
      <w:lang w:val="zh-CN" w:bidi="zh-CN"/>
    </w:rPr>
  </w:style>
  <w:style w:type="paragraph" w:customStyle="1" w:styleId="163">
    <w:name w:val="WPSOffice手动目录 1"/>
    <w:qFormat/>
    <w:uiPriority w:val="0"/>
    <w:rPr>
      <w:rFonts w:ascii="Times New Roman" w:hAnsi="Times New Roman" w:eastAsia="宋体" w:cs="Times New Roman"/>
      <w:lang w:val="en-US" w:eastAsia="zh-CN" w:bidi="ar-SA"/>
    </w:rPr>
  </w:style>
  <w:style w:type="paragraph" w:customStyle="1" w:styleId="164">
    <w:name w:val="_Style 161"/>
    <w:basedOn w:val="1"/>
    <w:next w:val="1"/>
    <w:qFormat/>
    <w:uiPriority w:val="0"/>
    <w:pPr>
      <w:pBdr>
        <w:bottom w:val="single" w:color="auto" w:sz="6" w:space="1"/>
      </w:pBdr>
      <w:jc w:val="center"/>
    </w:pPr>
    <w:rPr>
      <w:rFonts w:ascii="Arial"/>
      <w:vanish/>
      <w:sz w:val="16"/>
    </w:rPr>
  </w:style>
  <w:style w:type="paragraph" w:customStyle="1" w:styleId="165">
    <w:name w:val="_Style 162"/>
    <w:basedOn w:val="1"/>
    <w:next w:val="1"/>
    <w:qFormat/>
    <w:uiPriority w:val="0"/>
    <w:pPr>
      <w:pBdr>
        <w:top w:val="single" w:color="auto" w:sz="6" w:space="1"/>
      </w:pBdr>
      <w:jc w:val="center"/>
    </w:pPr>
    <w:rPr>
      <w:rFonts w:ascii="Arial"/>
      <w:vanish/>
      <w:sz w:val="16"/>
    </w:rPr>
  </w:style>
  <w:style w:type="paragraph" w:customStyle="1" w:styleId="166">
    <w:name w:val="p16"/>
    <w:basedOn w:val="1"/>
    <w:qFormat/>
    <w:uiPriority w:val="0"/>
    <w:pPr>
      <w:widowControl/>
      <w:spacing w:before="100" w:after="100"/>
      <w:jc w:val="left"/>
    </w:pPr>
    <w:rPr>
      <w:rFonts w:ascii="宋体" w:hAnsi="宋体" w:cs="宋体"/>
      <w:kern w:val="0"/>
      <w:sz w:val="24"/>
    </w:rPr>
  </w:style>
  <w:style w:type="character" w:customStyle="1" w:styleId="167">
    <w:name w:val="fontstyle01"/>
    <w:basedOn w:val="44"/>
    <w:qFormat/>
    <w:uiPriority w:val="0"/>
    <w:rPr>
      <w:rFonts w:hint="eastAsia" w:ascii="宋体" w:hAnsi="宋体" w:eastAsia="宋体"/>
      <w:color w:val="000000"/>
      <w:sz w:val="22"/>
      <w:szCs w:val="22"/>
    </w:rPr>
  </w:style>
  <w:style w:type="paragraph" w:customStyle="1" w:styleId="168">
    <w:name w:val="正文首行缩进两字符"/>
    <w:basedOn w:val="1"/>
    <w:qFormat/>
    <w:uiPriority w:val="0"/>
    <w:pPr>
      <w:spacing w:line="360" w:lineRule="auto"/>
      <w:ind w:firstLine="200" w:firstLineChars="200"/>
    </w:pPr>
    <w:rPr>
      <w:rFonts w:ascii="宋体"/>
      <w:kern w:val="0"/>
      <w:sz w:val="34"/>
      <w:szCs w:val="20"/>
    </w:rPr>
  </w:style>
  <w:style w:type="paragraph" w:customStyle="1" w:styleId="169">
    <w:name w:val="BodyText1I"/>
    <w:basedOn w:val="170"/>
    <w:next w:val="172"/>
    <w:qFormat/>
    <w:uiPriority w:val="0"/>
    <w:pPr>
      <w:wordWrap w:val="0"/>
      <w:topLinePunct/>
      <w:spacing w:after="120"/>
      <w:ind w:firstLine="420" w:firstLineChars="100"/>
    </w:pPr>
    <w:rPr>
      <w:rFonts w:eastAsia="宋体" w:cs="宋体"/>
      <w:sz w:val="21"/>
      <w:szCs w:val="20"/>
    </w:rPr>
  </w:style>
  <w:style w:type="paragraph" w:customStyle="1" w:styleId="170">
    <w:name w:val="BodyText"/>
    <w:basedOn w:val="1"/>
    <w:next w:val="171"/>
    <w:qFormat/>
    <w:uiPriority w:val="0"/>
    <w:rPr>
      <w:rFonts w:eastAsia="仿宋_GB2312"/>
      <w:sz w:val="28"/>
      <w:szCs w:val="30"/>
    </w:rPr>
  </w:style>
  <w:style w:type="paragraph" w:customStyle="1" w:styleId="171">
    <w:name w:val="UserStyle_79"/>
    <w:qFormat/>
    <w:uiPriority w:val="0"/>
    <w:rPr>
      <w:rFonts w:ascii="宋体" w:hAnsi="Times New Roman" w:eastAsia="宋体" w:cs="Times New Roman"/>
      <w:color w:val="000000"/>
      <w:sz w:val="24"/>
      <w:szCs w:val="24"/>
      <w:lang w:val="en-US" w:eastAsia="zh-CN" w:bidi="ar-SA"/>
    </w:rPr>
  </w:style>
  <w:style w:type="paragraph" w:customStyle="1" w:styleId="172">
    <w:name w:val="BodyText1I2"/>
    <w:basedOn w:val="173"/>
    <w:qFormat/>
    <w:uiPriority w:val="0"/>
    <w:pPr>
      <w:ind w:firstLine="420" w:firstLineChars="200"/>
    </w:pPr>
  </w:style>
  <w:style w:type="paragraph" w:customStyle="1" w:styleId="173">
    <w:name w:val="BodyTextIndent"/>
    <w:basedOn w:val="1"/>
    <w:qFormat/>
    <w:uiPriority w:val="0"/>
    <w:pPr>
      <w:spacing w:line="500" w:lineRule="exact"/>
      <w:ind w:firstLine="480"/>
    </w:pPr>
    <w:rPr>
      <w:sz w:val="24"/>
      <w:szCs w:val="20"/>
    </w:rPr>
  </w:style>
  <w:style w:type="character" w:customStyle="1" w:styleId="174">
    <w:name w:val="标题 1 字符"/>
    <w:basedOn w:val="44"/>
    <w:link w:val="3"/>
    <w:qFormat/>
    <w:uiPriority w:val="0"/>
    <w:rPr>
      <w:b/>
      <w:bCs/>
      <w:kern w:val="44"/>
      <w:sz w:val="44"/>
      <w:szCs w:val="44"/>
    </w:rPr>
  </w:style>
  <w:style w:type="character" w:customStyle="1" w:styleId="175">
    <w:name w:val="批注文字 字符"/>
    <w:basedOn w:val="44"/>
    <w:link w:val="14"/>
    <w:qFormat/>
    <w:uiPriority w:val="0"/>
    <w:rPr>
      <w:kern w:val="2"/>
      <w:sz w:val="21"/>
      <w:szCs w:val="24"/>
    </w:rPr>
  </w:style>
  <w:style w:type="character" w:customStyle="1" w:styleId="176">
    <w:name w:val="r-time"/>
    <w:basedOn w:val="44"/>
    <w:qFormat/>
    <w:uiPriority w:val="0"/>
    <w:rPr>
      <w:color w:val="B30000"/>
    </w:rPr>
  </w:style>
  <w:style w:type="character" w:customStyle="1" w:styleId="177">
    <w:name w:val="r-text"/>
    <w:basedOn w:val="44"/>
    <w:qFormat/>
    <w:uiPriority w:val="0"/>
    <w:rPr>
      <w:color w:val="00349B"/>
    </w:rPr>
  </w:style>
  <w:style w:type="character" w:customStyle="1" w:styleId="178">
    <w:name w:val="desc"/>
    <w:basedOn w:val="44"/>
    <w:qFormat/>
    <w:uiPriority w:val="0"/>
  </w:style>
  <w:style w:type="character" w:customStyle="1" w:styleId="179">
    <w:name w:val="asc"/>
    <w:basedOn w:val="44"/>
    <w:qFormat/>
    <w:uiPriority w:val="0"/>
  </w:style>
  <w:style w:type="character" w:customStyle="1" w:styleId="180">
    <w:name w:val="next"/>
    <w:basedOn w:val="44"/>
    <w:qFormat/>
    <w:uiPriority w:val="0"/>
    <w:rPr>
      <w:color w:val="999999"/>
      <w:shd w:val="clear" w:fill="FFFFFF"/>
    </w:rPr>
  </w:style>
  <w:style w:type="character" w:customStyle="1" w:styleId="181">
    <w:name w:val="prev"/>
    <w:basedOn w:val="44"/>
    <w:qFormat/>
    <w:uiPriority w:val="0"/>
    <w:rPr>
      <w:color w:val="999999"/>
      <w:shd w:val="clear" w:fill="FFFFFF"/>
    </w:rPr>
  </w:style>
  <w:style w:type="paragraph" w:customStyle="1" w:styleId="182">
    <w:name w:val="国内正文"/>
    <w:basedOn w:val="1"/>
    <w:qFormat/>
    <w:uiPriority w:val="0"/>
    <w:rPr>
      <w:rFonts w:ascii="Times New Roman" w:hAnsi="Times New Roman"/>
      <w:sz w:val="28"/>
      <w:szCs w:val="28"/>
    </w:rPr>
  </w:style>
  <w:style w:type="character" w:customStyle="1" w:styleId="183">
    <w:name w:val="first-child2"/>
    <w:basedOn w:val="44"/>
    <w:qFormat/>
    <w:uiPriority w:val="0"/>
  </w:style>
  <w:style w:type="paragraph" w:customStyle="1" w:styleId="184">
    <w:name w:val="正文_1"/>
    <w:basedOn w:val="1"/>
    <w:qFormat/>
    <w:uiPriority w:val="0"/>
    <w:rPr>
      <w:rFonts w:ascii="Times New Roman" w:hAnsi="Times New Roman"/>
    </w:rPr>
  </w:style>
  <w:style w:type="paragraph" w:customStyle="1" w:styleId="185">
    <w:name w:val="Char Char Char Char Char Char Char1 Char_1"/>
    <w:basedOn w:val="184"/>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24131</Words>
  <Characters>25526</Characters>
  <Lines>211</Lines>
  <Paragraphs>59</Paragraphs>
  <TotalTime>0</TotalTime>
  <ScaleCrop>false</ScaleCrop>
  <LinksUpToDate>false</LinksUpToDate>
  <CharactersWithSpaces>27836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2019-06-27T13:20:00Z</dcterms:created>
  <dc:creator>Administrator</dc:creator>
  <cp:lastModifiedBy>NTKO</cp:lastModifiedBy>
  <cp:lastPrinted>2021-04-09T08:47:00Z</cp:lastPrinted>
  <dcterms:modified xsi:type="dcterms:W3CDTF">2021-10-13T02:39:04Z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A6664150E0DC4E799816AB009E627271</vt:lpwstr>
  </property>
</Properties>
</file>